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B263E7">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07B926A" w:rsidR="00C25957" w:rsidRPr="00D97EC5" w:rsidRDefault="00D97EC5" w:rsidP="00C25957">
            <w:pPr>
              <w:jc w:val="center"/>
              <w:rPr>
                <w:rFonts w:ascii="Arial" w:eastAsia="Arial" w:hAnsi="Arial" w:cs="Arial"/>
                <w:b/>
                <w:color w:val="FFFFFF"/>
                <w:sz w:val="28"/>
              </w:rPr>
            </w:pPr>
            <w:r w:rsidRPr="00B263E7">
              <w:rPr>
                <w:rFonts w:ascii="Arial" w:eastAsia="Arial" w:hAnsi="Arial" w:cs="Arial"/>
                <w:b/>
                <w:sz w:val="28"/>
              </w:rPr>
              <w:t>CAHIER DES CLAUSES TECHNIQUES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B263E7">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B263E7" w:rsidRDefault="00C25957" w:rsidP="00BB37A9">
            <w:pPr>
              <w:jc w:val="center"/>
              <w:rPr>
                <w:rFonts w:ascii="Arial" w:eastAsia="Arial" w:hAnsi="Arial" w:cs="Arial"/>
                <w:b/>
                <w:sz w:val="32"/>
                <w:szCs w:val="32"/>
              </w:rPr>
            </w:pPr>
          </w:p>
          <w:p w14:paraId="733F72E5" w14:textId="77777777" w:rsidR="00301C9D" w:rsidRPr="00B263E7" w:rsidRDefault="00C25957" w:rsidP="00301C9D">
            <w:pPr>
              <w:jc w:val="center"/>
              <w:rPr>
                <w:rFonts w:ascii="Arial" w:eastAsia="Arial" w:hAnsi="Arial" w:cs="Arial"/>
                <w:b/>
                <w:sz w:val="32"/>
                <w:szCs w:val="32"/>
              </w:rPr>
            </w:pPr>
            <w:r w:rsidRPr="00B263E7">
              <w:rPr>
                <w:rFonts w:ascii="Arial" w:eastAsia="Arial" w:hAnsi="Arial" w:cs="Arial"/>
                <w:b/>
                <w:sz w:val="32"/>
                <w:szCs w:val="32"/>
              </w:rPr>
              <w:t xml:space="preserve">Marché </w:t>
            </w:r>
            <w:r w:rsidR="00301C9D" w:rsidRPr="00B263E7">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B263E7">
              <w:rPr>
                <w:rFonts w:ascii="Arial" w:eastAsia="Arial" w:hAnsi="Arial" w:cs="Arial"/>
                <w:b/>
                <w:sz w:val="32"/>
                <w:szCs w:val="32"/>
              </w:rPr>
              <w:t>de</w:t>
            </w:r>
            <w:proofErr w:type="gramEnd"/>
            <w:r w:rsidRPr="00B263E7">
              <w:rPr>
                <w:rFonts w:ascii="Arial" w:eastAsia="Arial" w:hAnsi="Arial" w:cs="Arial"/>
                <w:b/>
                <w:sz w:val="32"/>
                <w:szCs w:val="32"/>
              </w:rPr>
              <w:t xml:space="preserve"> véhicules de transport en commun</w:t>
            </w:r>
          </w:p>
          <w:p w14:paraId="06EC36DF" w14:textId="7E7B1CF4" w:rsidR="00A31201" w:rsidRPr="00B263E7" w:rsidRDefault="00A31201"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w:t>
            </w:r>
            <w:r w:rsidR="00E6451E">
              <w:rPr>
                <w:rFonts w:ascii="Arial" w:eastAsia="Arial" w:hAnsi="Arial" w:cs="Arial"/>
                <w:b/>
                <w:sz w:val="32"/>
                <w:szCs w:val="32"/>
              </w:rPr>
              <w:t>moyenne et grande</w:t>
            </w:r>
            <w:r>
              <w:rPr>
                <w:rFonts w:ascii="Arial" w:eastAsia="Arial" w:hAnsi="Arial" w:cs="Arial"/>
                <w:b/>
                <w:sz w:val="32"/>
                <w:szCs w:val="32"/>
              </w:rPr>
              <w:t xml:space="preserve"> capacité</w:t>
            </w:r>
          </w:p>
          <w:p w14:paraId="63993E3E" w14:textId="77777777" w:rsidR="00C25957" w:rsidRPr="00B263E7"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0A97DE65" w14:textId="77777777" w:rsidR="001F2B6F" w:rsidRDefault="001F2B6F" w:rsidP="00C25957">
      <w:pPr>
        <w:jc w:val="center"/>
        <w:rPr>
          <w:rFonts w:ascii="Arial" w:hAnsi="Arial" w:cs="Arial"/>
          <w:b/>
          <w:sz w:val="40"/>
          <w:szCs w:val="40"/>
        </w:rPr>
      </w:pPr>
    </w:p>
    <w:p w14:paraId="60CD83DB" w14:textId="77777777" w:rsidR="001F2B6F" w:rsidRPr="00E564C0" w:rsidRDefault="001F2B6F"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6D50E2BC"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E6451E">
        <w:rPr>
          <w:rFonts w:ascii="Arial" w:hAnsi="Arial" w:cs="Arial"/>
          <w:b/>
          <w:szCs w:val="22"/>
        </w:rPr>
        <w:t>2</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7260B9C4" w14:textId="77777777" w:rsidR="00C25957" w:rsidRPr="002A7CDD" w:rsidRDefault="00C25957" w:rsidP="00C25957">
      <w:pPr>
        <w:ind w:left="284"/>
        <w:jc w:val="both"/>
        <w:rPr>
          <w:rFonts w:ascii="Arial" w:hAnsi="Arial" w:cs="Arial"/>
          <w:b/>
          <w:bCs/>
          <w:szCs w:val="22"/>
          <w:u w:val="single"/>
        </w:rPr>
      </w:pPr>
    </w:p>
    <w:p w14:paraId="3719F169" w14:textId="77777777" w:rsidR="001F2B6F" w:rsidRDefault="001F2B6F" w:rsidP="00D97EC5">
      <w:pPr>
        <w:jc w:val="both"/>
        <w:rPr>
          <w:rFonts w:ascii="Arial" w:hAnsi="Arial" w:cs="Arial"/>
          <w:b/>
          <w:iCs/>
          <w:sz w:val="24"/>
          <w:szCs w:val="24"/>
          <w:u w:val="single"/>
        </w:rPr>
      </w:pPr>
    </w:p>
    <w:p w14:paraId="438A2D1A" w14:textId="1B842206"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Préambule</w:t>
      </w:r>
    </w:p>
    <w:p w14:paraId="26F10EB2" w14:textId="77777777" w:rsidR="00D97EC5" w:rsidRPr="00D97EC5" w:rsidRDefault="00D97EC5" w:rsidP="00D97EC5">
      <w:pPr>
        <w:jc w:val="both"/>
        <w:rPr>
          <w:rFonts w:ascii="Arial" w:hAnsi="Arial" w:cs="Arial"/>
          <w:iCs/>
          <w:sz w:val="24"/>
          <w:szCs w:val="24"/>
        </w:rPr>
      </w:pPr>
    </w:p>
    <w:p w14:paraId="08CD8AC0"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La politique globale de MBFC en matière d’achat de véhicules est de les acquérir neufs, de les conserver entre 12 et 15 ans, puis de les céder en fin de vie.</w:t>
      </w:r>
    </w:p>
    <w:p w14:paraId="5050912F"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MBFC a fait le choix de maintenir et réparer son parc de véhicules en interne en s’appuyant sur ses ateliers et son personnel. A ce titre, une attention particulière est portée sur la qualité technique des véhicules achetés, en vue de limiter les interventions sur les véhicules et de lutter contre l’obsolescence programmée. </w:t>
      </w:r>
    </w:p>
    <w:p w14:paraId="3DDEA313" w14:textId="77777777" w:rsidR="00D97EC5" w:rsidRPr="00D97EC5" w:rsidRDefault="00D97EC5" w:rsidP="00D97EC5">
      <w:pPr>
        <w:jc w:val="both"/>
        <w:rPr>
          <w:rFonts w:ascii="Arial" w:hAnsi="Arial" w:cs="Arial"/>
          <w:iCs/>
          <w:sz w:val="24"/>
          <w:szCs w:val="24"/>
        </w:rPr>
      </w:pPr>
    </w:p>
    <w:p w14:paraId="2122D211"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Il en va notamment ainsi en ce qui concerne :</w:t>
      </w:r>
    </w:p>
    <w:p w14:paraId="4FE19890"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conception du véhicule, la qualité, l’emplacement, la protection des différents organes, capteurs, raccords, situés ou passant dans les endroits difficiles d’accès et particulièrement exposés tels que les passages de roues ou la face ventrale du véhicule.</w:t>
      </w:r>
    </w:p>
    <w:p w14:paraId="1CA6A39B"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L’accessibilité des organes, la facilité de démontage et remontage, la simplicité de réparation, la lecture des schémas, la compréhension des informations recueillies par les diagnostics électroniques.</w:t>
      </w:r>
    </w:p>
    <w:p w14:paraId="3FDF3C3D"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qualité de matériaux utilisé, de l’aménagement intérieur, des finitions, des facilités d’accès, d’entretien et de nettoyage au quotidien.</w:t>
      </w:r>
    </w:p>
    <w:p w14:paraId="7216BC36"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standardisation et la disponibilité des pièces, la simplicité et l’efficacité des process de montage et d’accès.</w:t>
      </w:r>
    </w:p>
    <w:p w14:paraId="6D3F4B77" w14:textId="77777777" w:rsidR="00D97EC5" w:rsidRPr="00D97EC5" w:rsidRDefault="00D97EC5" w:rsidP="00D97EC5">
      <w:pPr>
        <w:jc w:val="both"/>
        <w:rPr>
          <w:rFonts w:ascii="Arial" w:hAnsi="Arial" w:cs="Arial"/>
          <w:iCs/>
          <w:sz w:val="24"/>
          <w:szCs w:val="24"/>
        </w:rPr>
      </w:pPr>
    </w:p>
    <w:p w14:paraId="303F0B25"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Les éléments développés ci-dessus ont pour objet de favoriser une politique de rationalisation des coûts de maintenance et de réparation des autocars sur le moyen et le long terme. Cela doit aussi favoriser notre capacité à intervenir en interne en limitant le recours aux prestataires extérieurs pour des motifs liés à une complexité trop importante des opérations à réaliser dues au constructeur.</w:t>
      </w:r>
    </w:p>
    <w:p w14:paraId="682F7B0F" w14:textId="77777777" w:rsidR="001F2B6F" w:rsidRDefault="001F2B6F" w:rsidP="00D97EC5">
      <w:pPr>
        <w:jc w:val="both"/>
        <w:rPr>
          <w:rFonts w:ascii="Arial" w:hAnsi="Arial" w:cs="Arial"/>
          <w:iCs/>
          <w:sz w:val="24"/>
          <w:szCs w:val="24"/>
        </w:rPr>
      </w:pPr>
    </w:p>
    <w:p w14:paraId="7D9B481B" w14:textId="794F0994" w:rsidR="00D97EC5" w:rsidRPr="00D97EC5" w:rsidRDefault="00D97EC5" w:rsidP="00D97EC5">
      <w:pPr>
        <w:jc w:val="both"/>
        <w:rPr>
          <w:rFonts w:ascii="Arial" w:hAnsi="Arial" w:cs="Arial"/>
          <w:iCs/>
          <w:sz w:val="24"/>
          <w:szCs w:val="24"/>
        </w:rPr>
      </w:pPr>
      <w:r w:rsidRPr="00D97EC5">
        <w:rPr>
          <w:rFonts w:ascii="Arial" w:hAnsi="Arial" w:cs="Arial"/>
          <w:iCs/>
          <w:sz w:val="24"/>
          <w:szCs w:val="24"/>
        </w:rPr>
        <w:t>Cette volonté de standardisation, de rationalisation, d’harmonisation, de simplification de notre parc de véhicules doit permettre de limiter nos coûts de maintenance, et faciliter les interventions de nos techniciens. Pour ceci, MBFC doit pouvoir compter sur un partenaire professionnel disposant d’un réseau de proximité éprouvé et réactif.</w:t>
      </w:r>
    </w:p>
    <w:p w14:paraId="492A2074" w14:textId="77777777" w:rsidR="00D97EC5" w:rsidRPr="00D97EC5" w:rsidRDefault="00D97EC5" w:rsidP="00D97EC5">
      <w:pPr>
        <w:jc w:val="both"/>
        <w:rPr>
          <w:rFonts w:ascii="Arial" w:hAnsi="Arial" w:cs="Arial"/>
          <w:iCs/>
          <w:sz w:val="24"/>
          <w:szCs w:val="24"/>
        </w:rPr>
      </w:pPr>
    </w:p>
    <w:p w14:paraId="2D55EF81" w14:textId="56D2323B" w:rsidR="000E4FB8" w:rsidRPr="00D97EC5" w:rsidRDefault="00D97EC5" w:rsidP="000E4FB8">
      <w:pPr>
        <w:jc w:val="both"/>
        <w:rPr>
          <w:rFonts w:ascii="Arial" w:hAnsi="Arial" w:cs="Arial"/>
          <w:iCs/>
          <w:sz w:val="24"/>
          <w:szCs w:val="24"/>
        </w:rPr>
      </w:pPr>
      <w:r w:rsidRPr="00D97EC5">
        <w:rPr>
          <w:rFonts w:ascii="Arial" w:hAnsi="Arial" w:cs="Arial"/>
          <w:iCs/>
          <w:sz w:val="24"/>
          <w:szCs w:val="24"/>
        </w:rPr>
        <w:t>En matière d’environnement, MBFC s’attache à préserver les ressources naturelles et réduire notre empreinte carbone.</w:t>
      </w:r>
      <w:r w:rsidR="000E4FB8">
        <w:rPr>
          <w:rFonts w:ascii="Arial" w:hAnsi="Arial" w:cs="Arial"/>
          <w:iCs/>
          <w:sz w:val="24"/>
          <w:szCs w:val="24"/>
        </w:rPr>
        <w:t xml:space="preserve"> De plus, l</w:t>
      </w:r>
      <w:r w:rsidR="000E4FB8" w:rsidRPr="00D97EC5">
        <w:rPr>
          <w:rFonts w:ascii="Arial" w:hAnsi="Arial" w:cs="Arial"/>
          <w:iCs/>
          <w:sz w:val="24"/>
          <w:szCs w:val="24"/>
        </w:rPr>
        <w:t xml:space="preserve">es derniers appels d’offres de transport lancés par </w:t>
      </w:r>
      <w:r w:rsidR="000E4FB8">
        <w:rPr>
          <w:rFonts w:ascii="Arial" w:hAnsi="Arial" w:cs="Arial"/>
          <w:iCs/>
          <w:sz w:val="24"/>
          <w:szCs w:val="24"/>
        </w:rPr>
        <w:t>nos collectivités actionnaires</w:t>
      </w:r>
      <w:r w:rsidR="000E4FB8" w:rsidRPr="00D97EC5">
        <w:rPr>
          <w:rFonts w:ascii="Arial" w:hAnsi="Arial" w:cs="Arial"/>
          <w:iCs/>
          <w:sz w:val="24"/>
          <w:szCs w:val="24"/>
        </w:rPr>
        <w:t xml:space="preserve"> font apparaitre de fortes exigences environnementales dans les cahiers des charges des véhicules.</w:t>
      </w:r>
    </w:p>
    <w:p w14:paraId="702BEAAA" w14:textId="54D1FACF"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 A ce titre MBFC s’intéresse aux carburant alternatifs d’où </w:t>
      </w:r>
      <w:r w:rsidR="000E4FB8">
        <w:rPr>
          <w:rFonts w:ascii="Arial" w:hAnsi="Arial" w:cs="Arial"/>
          <w:iCs/>
          <w:sz w:val="24"/>
          <w:szCs w:val="24"/>
        </w:rPr>
        <w:t>l’exigence</w:t>
      </w:r>
      <w:r w:rsidRPr="00D97EC5">
        <w:rPr>
          <w:rFonts w:ascii="Arial" w:hAnsi="Arial" w:cs="Arial"/>
          <w:iCs/>
          <w:sz w:val="24"/>
          <w:szCs w:val="24"/>
        </w:rPr>
        <w:t xml:space="preserve"> de compatibilité des motorisations avec la norme EN 15940.</w:t>
      </w:r>
    </w:p>
    <w:p w14:paraId="6538C6FC" w14:textId="77777777" w:rsidR="00D97EC5" w:rsidRPr="00D97EC5" w:rsidRDefault="00D97EC5" w:rsidP="00D97EC5">
      <w:pPr>
        <w:jc w:val="both"/>
        <w:rPr>
          <w:rFonts w:ascii="Arial" w:hAnsi="Arial" w:cs="Arial"/>
          <w:iCs/>
          <w:sz w:val="24"/>
          <w:szCs w:val="24"/>
        </w:rPr>
      </w:pPr>
    </w:p>
    <w:p w14:paraId="4E369BB8" w14:textId="77777777" w:rsidR="00D97EC5" w:rsidRPr="00D97EC5" w:rsidRDefault="00D97EC5" w:rsidP="00D97EC5">
      <w:pPr>
        <w:jc w:val="both"/>
        <w:rPr>
          <w:rFonts w:ascii="Arial" w:hAnsi="Arial" w:cs="Arial"/>
          <w:b/>
          <w:iCs/>
          <w:sz w:val="24"/>
          <w:szCs w:val="24"/>
          <w:u w:val="single"/>
        </w:rPr>
      </w:pPr>
      <w:bookmarkStart w:id="7" w:name="_Toc151192014"/>
      <w:r w:rsidRPr="00D97EC5">
        <w:rPr>
          <w:rFonts w:ascii="Arial" w:hAnsi="Arial" w:cs="Arial"/>
          <w:b/>
          <w:iCs/>
          <w:sz w:val="24"/>
          <w:szCs w:val="24"/>
          <w:u w:val="single"/>
        </w:rPr>
        <w:t>1 : Etendue de la consultation</w:t>
      </w:r>
    </w:p>
    <w:bookmarkEnd w:id="7"/>
    <w:p w14:paraId="2000CA72" w14:textId="77777777" w:rsidR="00D97EC5" w:rsidRPr="00D97EC5" w:rsidRDefault="00D97EC5" w:rsidP="00D97EC5">
      <w:pPr>
        <w:jc w:val="both"/>
        <w:rPr>
          <w:rFonts w:ascii="Arial" w:hAnsi="Arial" w:cs="Arial"/>
          <w:b/>
          <w:iCs/>
          <w:sz w:val="24"/>
          <w:szCs w:val="24"/>
        </w:rPr>
      </w:pPr>
    </w:p>
    <w:p w14:paraId="596340C5"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présent marché a pour objet la fourniture véhicules de transport en commun neufs.</w:t>
      </w:r>
    </w:p>
    <w:p w14:paraId="4FB898BC"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Il comprend donc : </w:t>
      </w:r>
    </w:p>
    <w:p w14:paraId="77C855F6" w14:textId="77777777" w:rsid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 livraison dans nos locaux, avec facture séparée,</w:t>
      </w:r>
    </w:p>
    <w:p w14:paraId="2321D936" w14:textId="034BD617" w:rsidR="000E4FB8" w:rsidRPr="00D97EC5" w:rsidRDefault="000E4FB8"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L’immatriculation du véhicule. Les frais font l’objet d’une facture séparée.</w:t>
      </w:r>
    </w:p>
    <w:p w14:paraId="5B96AD4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certificat de conformité,</w:t>
      </w:r>
    </w:p>
    <w:p w14:paraId="3E81B696"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certificat de passage au contrôle technique, avec le procès-verbal de réception,</w:t>
      </w:r>
    </w:p>
    <w:p w14:paraId="11466AC4"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d’aménagement de chaque véhicule,</w:t>
      </w:r>
    </w:p>
    <w:p w14:paraId="557AA59D"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d’installation de l’éthylotest,</w:t>
      </w:r>
    </w:p>
    <w:p w14:paraId="5D304BA7"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de vérification du limiteur,</w:t>
      </w:r>
    </w:p>
    <w:p w14:paraId="20D33AC8"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manuel d’utilisation et d’entretien du véhicule et des équipements,</w:t>
      </w:r>
    </w:p>
    <w:p w14:paraId="6282E0D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 fourniture de tous les documents administratifs et techniques légaux,</w:t>
      </w:r>
    </w:p>
    <w:p w14:paraId="2B9272F3" w14:textId="77777777" w:rsidR="00D97EC5" w:rsidRDefault="00D97EC5" w:rsidP="00D97EC5">
      <w:pPr>
        <w:jc w:val="both"/>
        <w:rPr>
          <w:rFonts w:ascii="Arial" w:hAnsi="Arial" w:cs="Arial"/>
          <w:iCs/>
          <w:sz w:val="24"/>
          <w:szCs w:val="24"/>
        </w:rPr>
      </w:pPr>
    </w:p>
    <w:p w14:paraId="3F359A88" w14:textId="77777777" w:rsidR="001F2B6F" w:rsidRDefault="001F2B6F" w:rsidP="00D97EC5">
      <w:pPr>
        <w:jc w:val="both"/>
        <w:rPr>
          <w:rFonts w:ascii="Arial" w:hAnsi="Arial" w:cs="Arial"/>
          <w:iCs/>
          <w:sz w:val="24"/>
          <w:szCs w:val="24"/>
        </w:rPr>
      </w:pPr>
    </w:p>
    <w:p w14:paraId="7CAD32D5" w14:textId="77777777" w:rsidR="001F2B6F" w:rsidRPr="00D97EC5" w:rsidRDefault="001F2B6F" w:rsidP="00D97EC5">
      <w:pPr>
        <w:jc w:val="both"/>
        <w:rPr>
          <w:rFonts w:ascii="Arial" w:hAnsi="Arial" w:cs="Arial"/>
          <w:iCs/>
          <w:sz w:val="24"/>
          <w:szCs w:val="24"/>
        </w:rPr>
      </w:pPr>
    </w:p>
    <w:p w14:paraId="2C509026"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2 : Documentation technique</w:t>
      </w:r>
    </w:p>
    <w:p w14:paraId="29B6BA4D" w14:textId="77777777" w:rsidR="00D97EC5" w:rsidRPr="00D97EC5" w:rsidRDefault="00D97EC5" w:rsidP="00D97EC5">
      <w:pPr>
        <w:jc w:val="both"/>
        <w:rPr>
          <w:rFonts w:ascii="Arial" w:hAnsi="Arial" w:cs="Arial"/>
          <w:iCs/>
          <w:sz w:val="24"/>
          <w:szCs w:val="24"/>
        </w:rPr>
      </w:pPr>
    </w:p>
    <w:p w14:paraId="6215F429"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titulaire s’engage à mettre à disposition dès le début de la prestation et tout au long du marché l’ensemble de la documentation nécessaire à une utilisation et un fonctionnement normal des pneumatiques. Le prestataire s’engage à fournir les éventuels rectificatifs sans supplément de prix.</w:t>
      </w:r>
    </w:p>
    <w:p w14:paraId="7F44C113" w14:textId="77777777" w:rsidR="00D97EC5" w:rsidRPr="00D97EC5" w:rsidRDefault="00D97EC5" w:rsidP="00D97EC5">
      <w:pPr>
        <w:jc w:val="both"/>
        <w:rPr>
          <w:rFonts w:ascii="Arial" w:hAnsi="Arial" w:cs="Arial"/>
          <w:b/>
          <w:iCs/>
          <w:sz w:val="24"/>
          <w:szCs w:val="24"/>
        </w:rPr>
      </w:pPr>
    </w:p>
    <w:p w14:paraId="0BB00398"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3 : Garanties</w:t>
      </w:r>
    </w:p>
    <w:p w14:paraId="7A86A446" w14:textId="77777777" w:rsidR="00D97EC5" w:rsidRPr="00D97EC5" w:rsidRDefault="00D97EC5" w:rsidP="00D97EC5">
      <w:pPr>
        <w:jc w:val="both"/>
        <w:rPr>
          <w:rFonts w:ascii="Arial" w:hAnsi="Arial" w:cs="Arial"/>
          <w:iCs/>
          <w:sz w:val="24"/>
          <w:szCs w:val="24"/>
        </w:rPr>
      </w:pPr>
    </w:p>
    <w:p w14:paraId="1A590B44"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3.1 – Garantie initiale</w:t>
      </w:r>
    </w:p>
    <w:p w14:paraId="6511F0AA"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La garantie demandée est de deux ans ou 80 000 kms, premier des deux termes atteints.</w:t>
      </w:r>
    </w:p>
    <w:p w14:paraId="7C4A961A" w14:textId="77777777" w:rsidR="00D97EC5" w:rsidRPr="00D97EC5" w:rsidRDefault="00D97EC5" w:rsidP="00D97EC5">
      <w:pPr>
        <w:jc w:val="both"/>
        <w:rPr>
          <w:rFonts w:ascii="Arial" w:hAnsi="Arial" w:cs="Arial"/>
          <w:iCs/>
          <w:sz w:val="24"/>
          <w:szCs w:val="24"/>
        </w:rPr>
      </w:pPr>
    </w:p>
    <w:p w14:paraId="546D564F"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3.2 – Garantie de disponibilité des pièces détachées</w:t>
      </w:r>
    </w:p>
    <w:p w14:paraId="01950013"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Le candidat est tenu d’indiquer explicitement la durée pour laquelle il s’engage à fabriquer et fournir des pièces d’origine. Il devra préciser la durée de disponibilité minimale des pièces et organes nécessaires aux réparations et entretiens du ou des types de véhicules proposés. </w:t>
      </w:r>
    </w:p>
    <w:p w14:paraId="4C30978B" w14:textId="77777777" w:rsidR="00D97EC5" w:rsidRPr="00D97EC5" w:rsidRDefault="00D97EC5" w:rsidP="00D97EC5">
      <w:pPr>
        <w:jc w:val="both"/>
        <w:rPr>
          <w:rFonts w:ascii="Arial" w:hAnsi="Arial" w:cs="Arial"/>
          <w:iCs/>
          <w:sz w:val="24"/>
          <w:szCs w:val="24"/>
        </w:rPr>
      </w:pPr>
    </w:p>
    <w:p w14:paraId="7F3283A3"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4 : SAV </w:t>
      </w:r>
    </w:p>
    <w:p w14:paraId="4FF10F35" w14:textId="77777777" w:rsidR="00D97EC5" w:rsidRPr="00D97EC5" w:rsidRDefault="00D97EC5" w:rsidP="00D97EC5">
      <w:pPr>
        <w:jc w:val="both"/>
        <w:rPr>
          <w:rFonts w:ascii="Arial" w:hAnsi="Arial" w:cs="Arial"/>
          <w:iCs/>
          <w:sz w:val="24"/>
          <w:szCs w:val="24"/>
        </w:rPr>
      </w:pPr>
    </w:p>
    <w:p w14:paraId="6DE13BFE"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candidat devra exposer la manière dont il entend assurer le SAV auprès de MBFC. Il devra préciser le réseau sur lequel il s’appuie pour assurer les garanties, les conseils techniques, les dépannages des véhicules proposés.</w:t>
      </w:r>
    </w:p>
    <w:p w14:paraId="74C7740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candidat précise le fonctionnement de son magasin de pièces détachées, l’accès à son catalogue de pièces, l’accès aux références pièces constructeur, les modalités de commande de pièces, les conditions d’envoi (réactivité, coût, échange standard, rabais, promotion)</w:t>
      </w:r>
    </w:p>
    <w:p w14:paraId="22BA70EE"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Cela concerne l’ensemble des organes quelles que soient les versions ou les millésimes des véhicules.</w:t>
      </w:r>
    </w:p>
    <w:p w14:paraId="658B2C35" w14:textId="77777777" w:rsidR="00D97EC5" w:rsidRPr="00D97EC5" w:rsidRDefault="00D97EC5" w:rsidP="00D97EC5">
      <w:pPr>
        <w:jc w:val="both"/>
        <w:rPr>
          <w:rFonts w:ascii="Arial" w:hAnsi="Arial" w:cs="Arial"/>
          <w:bCs/>
          <w:iCs/>
          <w:sz w:val="24"/>
          <w:szCs w:val="24"/>
        </w:rPr>
      </w:pPr>
    </w:p>
    <w:p w14:paraId="272BCD9D"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5 : Pénalités de retard </w:t>
      </w:r>
    </w:p>
    <w:p w14:paraId="567BCA23" w14:textId="77777777" w:rsidR="00D97EC5" w:rsidRPr="00D97EC5" w:rsidRDefault="00D97EC5" w:rsidP="00D97EC5">
      <w:pPr>
        <w:jc w:val="both"/>
        <w:rPr>
          <w:rFonts w:ascii="Arial" w:hAnsi="Arial" w:cs="Arial"/>
          <w:iCs/>
          <w:sz w:val="24"/>
          <w:szCs w:val="24"/>
        </w:rPr>
      </w:pPr>
    </w:p>
    <w:p w14:paraId="66069334" w14:textId="5EFCA6AF"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Voir CCAP article </w:t>
      </w:r>
      <w:r w:rsidR="005A215F">
        <w:rPr>
          <w:rFonts w:ascii="Arial" w:hAnsi="Arial" w:cs="Arial"/>
          <w:iCs/>
          <w:sz w:val="24"/>
          <w:szCs w:val="24"/>
        </w:rPr>
        <w:t>9</w:t>
      </w:r>
      <w:r w:rsidRPr="00D97EC5">
        <w:rPr>
          <w:rFonts w:ascii="Arial" w:hAnsi="Arial" w:cs="Arial"/>
          <w:iCs/>
          <w:sz w:val="24"/>
          <w:szCs w:val="24"/>
        </w:rPr>
        <w:t>.</w:t>
      </w:r>
    </w:p>
    <w:p w14:paraId="254A20B6" w14:textId="77777777" w:rsidR="00D97EC5" w:rsidRPr="00D97EC5" w:rsidRDefault="00D97EC5" w:rsidP="00D97EC5">
      <w:pPr>
        <w:jc w:val="both"/>
        <w:rPr>
          <w:rFonts w:ascii="Arial" w:hAnsi="Arial" w:cs="Arial"/>
          <w:b/>
          <w:iCs/>
          <w:sz w:val="24"/>
          <w:szCs w:val="24"/>
        </w:rPr>
      </w:pPr>
      <w:r w:rsidRPr="00D97EC5">
        <w:rPr>
          <w:rFonts w:ascii="Arial" w:hAnsi="Arial" w:cs="Arial"/>
          <w:iCs/>
          <w:sz w:val="24"/>
          <w:szCs w:val="24"/>
        </w:rPr>
        <w:t>Ces dysfonctionnements peuvent être considérés, selon leur gravité et leur fréquence, comme une clause de résiliation anticipée. Dans cette hypothèse il sera fait application du CCAG-FCS.</w:t>
      </w:r>
    </w:p>
    <w:p w14:paraId="27D5B265" w14:textId="77777777" w:rsidR="00D97EC5" w:rsidRPr="00D97EC5" w:rsidRDefault="00D97EC5" w:rsidP="00D97EC5">
      <w:pPr>
        <w:jc w:val="both"/>
        <w:rPr>
          <w:rFonts w:ascii="Arial" w:hAnsi="Arial" w:cs="Arial"/>
          <w:bCs/>
          <w:iCs/>
          <w:sz w:val="24"/>
          <w:szCs w:val="24"/>
        </w:rPr>
      </w:pPr>
    </w:p>
    <w:p w14:paraId="4C29A315"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6 : Définition des véhicules </w:t>
      </w:r>
    </w:p>
    <w:p w14:paraId="74624706" w14:textId="77777777" w:rsidR="00D97EC5" w:rsidRPr="00D97EC5" w:rsidRDefault="00D97EC5" w:rsidP="00D97EC5">
      <w:pPr>
        <w:jc w:val="both"/>
        <w:rPr>
          <w:rFonts w:ascii="Arial" w:hAnsi="Arial" w:cs="Arial"/>
          <w:iCs/>
          <w:sz w:val="24"/>
          <w:szCs w:val="24"/>
        </w:rPr>
      </w:pPr>
    </w:p>
    <w:p w14:paraId="794BAEAE" w14:textId="36FAB811" w:rsidR="00D97EC5" w:rsidRDefault="00D97EC5" w:rsidP="00D97EC5">
      <w:pPr>
        <w:jc w:val="both"/>
        <w:rPr>
          <w:rFonts w:ascii="Arial" w:hAnsi="Arial" w:cs="Arial"/>
          <w:bCs/>
          <w:iCs/>
          <w:sz w:val="24"/>
          <w:szCs w:val="24"/>
        </w:rPr>
      </w:pPr>
      <w:r>
        <w:rPr>
          <w:rFonts w:ascii="Arial" w:hAnsi="Arial" w:cs="Arial"/>
          <w:iCs/>
          <w:sz w:val="24"/>
          <w:szCs w:val="24"/>
        </w:rPr>
        <w:t xml:space="preserve">Voir </w:t>
      </w:r>
      <w:r w:rsidR="001F2B6F">
        <w:rPr>
          <w:rFonts w:ascii="Arial" w:hAnsi="Arial" w:cs="Arial"/>
          <w:bCs/>
          <w:iCs/>
          <w:sz w:val="24"/>
          <w:szCs w:val="24"/>
        </w:rPr>
        <w:t>les annexes au présent CCTP</w:t>
      </w:r>
    </w:p>
    <w:p w14:paraId="4DE7D8A1" w14:textId="0CD260C5" w:rsidR="00A05B7E" w:rsidRPr="00D97EC5" w:rsidRDefault="00A05B7E" w:rsidP="00D97EC5">
      <w:pPr>
        <w:jc w:val="both"/>
        <w:rPr>
          <w:rFonts w:ascii="Arial" w:hAnsi="Arial" w:cs="Arial"/>
          <w:iCs/>
          <w:sz w:val="24"/>
          <w:szCs w:val="24"/>
        </w:rPr>
      </w:pPr>
      <w:r w:rsidRPr="00A05B7E">
        <w:rPr>
          <w:rFonts w:ascii="Arial" w:hAnsi="Arial" w:cs="Arial"/>
          <w:iCs/>
          <w:sz w:val="24"/>
          <w:szCs w:val="24"/>
        </w:rPr>
        <w:t>Les variantes ne sont pas autorisées.</w:t>
      </w:r>
    </w:p>
    <w:p w14:paraId="67795301" w14:textId="77777777" w:rsidR="00D97EC5" w:rsidRPr="00D97EC5" w:rsidRDefault="00D97EC5" w:rsidP="00D97EC5">
      <w:pPr>
        <w:jc w:val="both"/>
        <w:rPr>
          <w:rFonts w:ascii="Arial" w:hAnsi="Arial" w:cs="Arial"/>
          <w:bCs/>
          <w:iCs/>
          <w:sz w:val="24"/>
          <w:szCs w:val="24"/>
          <w:u w:val="single"/>
        </w:rPr>
      </w:pPr>
      <w:r w:rsidRPr="00D97EC5">
        <w:rPr>
          <w:rFonts w:ascii="Arial" w:hAnsi="Arial" w:cs="Arial"/>
          <w:bCs/>
          <w:iCs/>
          <w:sz w:val="24"/>
          <w:szCs w:val="24"/>
          <w:u w:val="single"/>
        </w:rPr>
        <w:t>Il est demandé une réponse explicite aux points soulignés.</w:t>
      </w:r>
    </w:p>
    <w:p w14:paraId="347228B4"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r>
    </w:p>
    <w:p w14:paraId="1A9044FB"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t xml:space="preserve">Fait en un seul original, </w:t>
      </w:r>
    </w:p>
    <w:p w14:paraId="2BB2FE84" w14:textId="77777777" w:rsidR="00D97EC5" w:rsidRPr="00D97EC5" w:rsidRDefault="00D97EC5" w:rsidP="00D97EC5">
      <w:pPr>
        <w:jc w:val="both"/>
        <w:rPr>
          <w:rFonts w:ascii="Arial" w:hAnsi="Arial" w:cs="Arial"/>
          <w:iCs/>
          <w:sz w:val="24"/>
          <w:szCs w:val="24"/>
        </w:rPr>
      </w:pPr>
    </w:p>
    <w:p w14:paraId="0CDAE3AD"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t>A ------------------------------ Le ------------------------------</w:t>
      </w:r>
    </w:p>
    <w:p w14:paraId="445D0F88" w14:textId="77777777" w:rsidR="00D97EC5" w:rsidRPr="00D97EC5" w:rsidRDefault="00D97EC5" w:rsidP="00D97EC5">
      <w:pPr>
        <w:jc w:val="both"/>
        <w:rPr>
          <w:rFonts w:ascii="Arial" w:hAnsi="Arial" w:cs="Arial"/>
          <w:iCs/>
          <w:sz w:val="24"/>
          <w:szCs w:val="24"/>
        </w:rPr>
      </w:pPr>
    </w:p>
    <w:p w14:paraId="57657DB4" w14:textId="77777777" w:rsidR="00D97EC5" w:rsidRDefault="00D97EC5" w:rsidP="00D97EC5">
      <w:pPr>
        <w:jc w:val="both"/>
        <w:rPr>
          <w:rFonts w:ascii="Arial" w:hAnsi="Arial" w:cs="Arial"/>
          <w:iCs/>
        </w:rPr>
      </w:pPr>
    </w:p>
    <w:p w14:paraId="33C5B35A" w14:textId="77777777" w:rsidR="00D97EC5" w:rsidRDefault="00D97EC5" w:rsidP="00D97EC5">
      <w:pPr>
        <w:jc w:val="both"/>
        <w:rPr>
          <w:rFonts w:ascii="Arial" w:hAnsi="Arial" w:cs="Arial"/>
          <w:iCs/>
        </w:rPr>
      </w:pPr>
    </w:p>
    <w:p w14:paraId="4129AA46" w14:textId="6B944FC9" w:rsidR="00D97EC5" w:rsidRPr="00D97EC5" w:rsidRDefault="00D97EC5" w:rsidP="00D97EC5">
      <w:pPr>
        <w:jc w:val="both"/>
        <w:rPr>
          <w:rFonts w:ascii="Arial" w:hAnsi="Arial" w:cs="Arial"/>
          <w:iCs/>
        </w:rPr>
      </w:pPr>
      <w:r w:rsidRPr="00D97EC5">
        <w:rPr>
          <w:rFonts w:ascii="Arial" w:hAnsi="Arial" w:cs="Arial"/>
          <w:iCs/>
        </w:rPr>
        <w:t>Mention Manuscrite « LU et APPROUVE »</w:t>
      </w:r>
    </w:p>
    <w:p w14:paraId="76761F69" w14:textId="77777777" w:rsidR="00D97EC5" w:rsidRPr="00D97EC5" w:rsidRDefault="00D97EC5" w:rsidP="00D97EC5">
      <w:pPr>
        <w:jc w:val="both"/>
        <w:rPr>
          <w:rFonts w:ascii="Arial" w:hAnsi="Arial" w:cs="Arial"/>
          <w:iCs/>
        </w:rPr>
      </w:pPr>
      <w:r w:rsidRPr="00D97EC5">
        <w:rPr>
          <w:rFonts w:ascii="Arial" w:hAnsi="Arial" w:cs="Arial"/>
          <w:iCs/>
        </w:rPr>
        <w:t>Cachet de l’entreprise</w:t>
      </w:r>
    </w:p>
    <w:p w14:paraId="2C9FF323" w14:textId="77777777" w:rsidR="00D97EC5" w:rsidRPr="00D97EC5" w:rsidRDefault="00D97EC5" w:rsidP="00D97EC5">
      <w:pPr>
        <w:jc w:val="both"/>
        <w:rPr>
          <w:rFonts w:ascii="Arial" w:hAnsi="Arial" w:cs="Arial"/>
          <w:iCs/>
        </w:rPr>
      </w:pPr>
      <w:r w:rsidRPr="00D97EC5">
        <w:rPr>
          <w:rFonts w:ascii="Arial" w:hAnsi="Arial" w:cs="Arial"/>
          <w:iCs/>
        </w:rPr>
        <w:t>Signature de son représentant légal</w:t>
      </w:r>
    </w:p>
    <w:p w14:paraId="0F3F4016" w14:textId="77777777" w:rsidR="00D97EC5" w:rsidRPr="00D97EC5" w:rsidRDefault="00D97EC5" w:rsidP="00D97EC5">
      <w:pPr>
        <w:jc w:val="both"/>
        <w:rPr>
          <w:rFonts w:ascii="Arial" w:hAnsi="Arial" w:cs="Arial"/>
          <w:iCs/>
          <w:sz w:val="24"/>
          <w:szCs w:val="24"/>
        </w:rPr>
      </w:pPr>
    </w:p>
    <w:p w14:paraId="088A5294" w14:textId="77777777" w:rsidR="00D97EC5" w:rsidRPr="00D97EC5" w:rsidRDefault="00D97EC5" w:rsidP="00D97EC5">
      <w:pPr>
        <w:jc w:val="both"/>
        <w:rPr>
          <w:rFonts w:ascii="Arial" w:hAnsi="Arial" w:cs="Arial"/>
          <w:iCs/>
          <w:sz w:val="24"/>
          <w:szCs w:val="24"/>
        </w:rPr>
      </w:pPr>
    </w:p>
    <w:p w14:paraId="3D8EAF4A" w14:textId="77777777" w:rsidR="00D97EC5" w:rsidRPr="00D97EC5" w:rsidRDefault="00D97EC5" w:rsidP="00D97EC5">
      <w:pPr>
        <w:jc w:val="both"/>
        <w:rPr>
          <w:rFonts w:ascii="Arial" w:hAnsi="Arial" w:cs="Arial"/>
          <w:iCs/>
          <w:sz w:val="24"/>
          <w:szCs w:val="24"/>
        </w:rPr>
      </w:pPr>
    </w:p>
    <w:p w14:paraId="25E77437" w14:textId="77777777" w:rsidR="00D97EC5" w:rsidRDefault="00D97EC5" w:rsidP="00D97EC5">
      <w:pPr>
        <w:jc w:val="both"/>
        <w:rPr>
          <w:rFonts w:ascii="Arial" w:hAnsi="Arial" w:cs="Arial"/>
          <w:iCs/>
          <w:sz w:val="24"/>
          <w:szCs w:val="24"/>
        </w:rPr>
      </w:pPr>
    </w:p>
    <w:p w14:paraId="61BACB6C" w14:textId="77777777" w:rsidR="00384BC2" w:rsidRPr="00707AE6" w:rsidRDefault="00384BC2" w:rsidP="00384BC2">
      <w:pPr>
        <w:jc w:val="both"/>
        <w:rPr>
          <w:rFonts w:ascii="Arial" w:hAnsi="Arial" w:cs="Arial"/>
          <w:iCs/>
          <w:sz w:val="24"/>
          <w:szCs w:val="24"/>
        </w:rPr>
      </w:pPr>
    </w:p>
    <w:p w14:paraId="561AD51C" w14:textId="77777777" w:rsidR="00384BC2" w:rsidRPr="00707AE6" w:rsidRDefault="00384BC2" w:rsidP="00384BC2">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384BC2" w:rsidRPr="00707AE6" w14:paraId="44809C64" w14:textId="77777777" w:rsidTr="005A287E">
        <w:trPr>
          <w:trHeight w:hRule="exact" w:val="1822"/>
        </w:trPr>
        <w:tc>
          <w:tcPr>
            <w:tcW w:w="9446" w:type="dxa"/>
            <w:shd w:val="clear" w:color="auto" w:fill="E2EFD9" w:themeFill="accent6" w:themeFillTint="33"/>
            <w:tcMar>
              <w:top w:w="0" w:type="dxa"/>
              <w:left w:w="0" w:type="dxa"/>
              <w:bottom w:w="0" w:type="dxa"/>
              <w:right w:w="0" w:type="dxa"/>
            </w:tcMar>
            <w:vAlign w:val="center"/>
          </w:tcPr>
          <w:p w14:paraId="5E6E7C12" w14:textId="77777777" w:rsidR="00384BC2" w:rsidRPr="005C20C3" w:rsidRDefault="00384BC2" w:rsidP="005A287E">
            <w:pPr>
              <w:jc w:val="center"/>
              <w:rPr>
                <w:rFonts w:ascii="Arial" w:hAnsi="Arial" w:cs="Arial"/>
                <w:b/>
                <w:iCs/>
                <w:sz w:val="24"/>
                <w:szCs w:val="24"/>
                <w:u w:val="single"/>
              </w:rPr>
            </w:pPr>
          </w:p>
          <w:p w14:paraId="4F9AA3C4"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ANNEXE 1</w:t>
            </w:r>
          </w:p>
          <w:p w14:paraId="7A897F40" w14:textId="2AE61962"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Véhicules de type scolaire 30/33 places</w:t>
            </w:r>
          </w:p>
          <w:p w14:paraId="07E3AD6B" w14:textId="77777777" w:rsidR="00384BC2" w:rsidRPr="00707AE6" w:rsidRDefault="00384BC2" w:rsidP="005A287E">
            <w:pPr>
              <w:jc w:val="both"/>
              <w:rPr>
                <w:rFonts w:ascii="Arial" w:hAnsi="Arial" w:cs="Arial"/>
                <w:b/>
                <w:iCs/>
                <w:sz w:val="24"/>
                <w:szCs w:val="24"/>
                <w:u w:val="single"/>
              </w:rPr>
            </w:pPr>
          </w:p>
        </w:tc>
      </w:tr>
    </w:tbl>
    <w:p w14:paraId="14FC7CDA"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t xml:space="preserve"> </w:t>
      </w:r>
    </w:p>
    <w:p w14:paraId="72A1D4EB" w14:textId="77777777" w:rsidR="002179F2" w:rsidRPr="00361A07" w:rsidRDefault="002179F2" w:rsidP="002179F2">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1BBE2167" w14:textId="77777777" w:rsidR="00384BC2" w:rsidRPr="00707AE6" w:rsidRDefault="00384BC2" w:rsidP="00384BC2">
      <w:pPr>
        <w:jc w:val="both"/>
        <w:rPr>
          <w:rFonts w:ascii="Arial" w:hAnsi="Arial" w:cs="Arial"/>
          <w:b/>
          <w:iCs/>
          <w:sz w:val="24"/>
          <w:szCs w:val="24"/>
        </w:rPr>
      </w:pPr>
    </w:p>
    <w:p w14:paraId="6814200B"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1. CONSTITUTION GENERALE DU VEHICULE</w:t>
      </w:r>
    </w:p>
    <w:p w14:paraId="671E259A" w14:textId="65AD5126" w:rsidR="00384BC2" w:rsidRPr="00707AE6" w:rsidRDefault="008F3B48" w:rsidP="00384BC2">
      <w:pPr>
        <w:numPr>
          <w:ilvl w:val="0"/>
          <w:numId w:val="2"/>
        </w:numPr>
        <w:jc w:val="both"/>
        <w:rPr>
          <w:rFonts w:ascii="Arial" w:hAnsi="Arial" w:cs="Arial"/>
          <w:iCs/>
          <w:sz w:val="24"/>
          <w:szCs w:val="24"/>
        </w:rPr>
      </w:pPr>
      <w:r>
        <w:rPr>
          <w:rFonts w:ascii="Arial" w:hAnsi="Arial" w:cs="Arial"/>
          <w:iCs/>
          <w:sz w:val="24"/>
          <w:szCs w:val="24"/>
        </w:rPr>
        <w:t>30</w:t>
      </w:r>
      <w:r w:rsidR="00384BC2" w:rsidRPr="00707AE6">
        <w:rPr>
          <w:rFonts w:ascii="Arial" w:hAnsi="Arial" w:cs="Arial"/>
          <w:iCs/>
          <w:sz w:val="24"/>
          <w:szCs w:val="24"/>
        </w:rPr>
        <w:t xml:space="preserve"> / 33 places assises pour les passagers</w:t>
      </w:r>
    </w:p>
    <w:p w14:paraId="23D4637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Longueur : </w:t>
      </w:r>
      <w:smartTag w:uri="urn:schemas-microsoft-com:office:smarttags" w:element="metricconverter">
        <w:smartTagPr>
          <w:attr w:name="ProductID" w:val="7,5 m￨tres"/>
        </w:smartTagPr>
        <w:r w:rsidRPr="00707AE6">
          <w:rPr>
            <w:rFonts w:ascii="Arial" w:hAnsi="Arial" w:cs="Arial"/>
            <w:iCs/>
            <w:sz w:val="24"/>
            <w:szCs w:val="24"/>
          </w:rPr>
          <w:t>7,5 mètres</w:t>
        </w:r>
      </w:smartTag>
      <w:r w:rsidRPr="00707AE6">
        <w:rPr>
          <w:rFonts w:ascii="Arial" w:hAnsi="Arial" w:cs="Arial"/>
          <w:iCs/>
          <w:sz w:val="24"/>
          <w:szCs w:val="24"/>
        </w:rPr>
        <w:t xml:space="preserve"> minimum, </w:t>
      </w:r>
      <w:smartTag w:uri="urn:schemas-microsoft-com:office:smarttags" w:element="metricconverter">
        <w:smartTagPr>
          <w:attr w:name="ProductID" w:val="9 m￨tres"/>
        </w:smartTagPr>
        <w:r w:rsidRPr="00707AE6">
          <w:rPr>
            <w:rFonts w:ascii="Arial" w:hAnsi="Arial" w:cs="Arial"/>
            <w:iCs/>
            <w:sz w:val="24"/>
            <w:szCs w:val="24"/>
          </w:rPr>
          <w:t>9 mètres</w:t>
        </w:r>
      </w:smartTag>
      <w:r w:rsidRPr="00707AE6">
        <w:rPr>
          <w:rFonts w:ascii="Arial" w:hAnsi="Arial" w:cs="Arial"/>
          <w:iCs/>
          <w:sz w:val="24"/>
          <w:szCs w:val="24"/>
        </w:rPr>
        <w:t xml:space="preserve"> maximum</w:t>
      </w:r>
    </w:p>
    <w:p w14:paraId="25F92A6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Hauteur maximale hors tout : </w:t>
      </w:r>
      <w:smartTag w:uri="urn:schemas-microsoft-com:office:smarttags" w:element="metricconverter">
        <w:smartTagPr>
          <w:attr w:name="ProductID" w:val="3 m"/>
        </w:smartTagPr>
        <w:r w:rsidRPr="00707AE6">
          <w:rPr>
            <w:rFonts w:ascii="Arial" w:hAnsi="Arial" w:cs="Arial"/>
            <w:iCs/>
            <w:sz w:val="24"/>
            <w:szCs w:val="24"/>
          </w:rPr>
          <w:t>3 m</w:t>
        </w:r>
      </w:smartTag>
      <w:r w:rsidRPr="00707AE6">
        <w:rPr>
          <w:rFonts w:ascii="Arial" w:hAnsi="Arial" w:cs="Arial"/>
          <w:iCs/>
          <w:sz w:val="24"/>
          <w:szCs w:val="24"/>
        </w:rPr>
        <w:t xml:space="preserve"> au maximum</w:t>
      </w:r>
    </w:p>
    <w:p w14:paraId="62DC2DD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Traitement anticorrosion, </w:t>
      </w:r>
      <w:r w:rsidRPr="00707AE6">
        <w:rPr>
          <w:rFonts w:ascii="Arial" w:hAnsi="Arial" w:cs="Arial"/>
          <w:iCs/>
          <w:sz w:val="24"/>
          <w:szCs w:val="24"/>
          <w:u w:val="single"/>
        </w:rPr>
        <w:t>type cataphorèse souhaitée</w:t>
      </w:r>
    </w:p>
    <w:p w14:paraId="33D6B5E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Carrosserie peinture blanche</w:t>
      </w:r>
      <w:r w:rsidRPr="00707AE6">
        <w:rPr>
          <w:rFonts w:ascii="Arial" w:hAnsi="Arial" w:cs="Arial"/>
          <w:iCs/>
          <w:sz w:val="24"/>
          <w:szCs w:val="24"/>
          <w:u w:val="single"/>
        </w:rPr>
        <w:t>, RAL 9010 souhaitée</w:t>
      </w:r>
    </w:p>
    <w:p w14:paraId="4F0DD00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trappes de toit</w:t>
      </w:r>
    </w:p>
    <w:p w14:paraId="5FF2D70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Réservoirs : carburant 100 litres minimum, AdBlue 20 litres minimum</w:t>
      </w:r>
    </w:p>
    <w:p w14:paraId="02307872" w14:textId="77777777" w:rsidR="00384BC2" w:rsidRPr="00707AE6" w:rsidRDefault="00384BC2" w:rsidP="00384BC2">
      <w:pPr>
        <w:jc w:val="both"/>
        <w:rPr>
          <w:rFonts w:ascii="Arial" w:hAnsi="Arial" w:cs="Arial"/>
          <w:iCs/>
          <w:sz w:val="24"/>
          <w:szCs w:val="24"/>
        </w:rPr>
      </w:pPr>
    </w:p>
    <w:p w14:paraId="188970C7"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2. CHAINE CINEMATIQUE</w:t>
      </w:r>
    </w:p>
    <w:p w14:paraId="6BB84115" w14:textId="6978ED1D"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Moteur carburant diesel avec une puissance minimum de 125 KW</w:t>
      </w:r>
    </w:p>
    <w:p w14:paraId="16A5BBB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Motorisation compatible avec carburant norme EN 590 et EN 15940</w:t>
      </w:r>
    </w:p>
    <w:p w14:paraId="6F1F235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mécanique</w:t>
      </w:r>
    </w:p>
    <w:p w14:paraId="189B7B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Jauge huile moteur</w:t>
      </w:r>
    </w:p>
    <w:p w14:paraId="1FDDAEA6" w14:textId="77777777" w:rsidR="00384BC2" w:rsidRPr="00707AE6" w:rsidRDefault="00384BC2" w:rsidP="00384BC2">
      <w:pPr>
        <w:jc w:val="both"/>
        <w:rPr>
          <w:rFonts w:ascii="Arial" w:hAnsi="Arial" w:cs="Arial"/>
          <w:iCs/>
          <w:sz w:val="24"/>
          <w:szCs w:val="24"/>
        </w:rPr>
      </w:pPr>
    </w:p>
    <w:p w14:paraId="1681E548"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3. SUSPENSION - ROUES - FREINAGE</w:t>
      </w:r>
    </w:p>
    <w:p w14:paraId="1045BFD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indépendantes à l’avant</w:t>
      </w:r>
    </w:p>
    <w:p w14:paraId="5EDE70C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arrière jumelées</w:t>
      </w:r>
    </w:p>
    <w:p w14:paraId="169966E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Freins à disques à l’avant et à l’arrière</w:t>
      </w:r>
    </w:p>
    <w:p w14:paraId="160E436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de freinage auxiliaire ABS et AEBS</w:t>
      </w:r>
    </w:p>
    <w:p w14:paraId="3C3C8DD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anti-patinage</w:t>
      </w:r>
    </w:p>
    <w:p w14:paraId="7A19B57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Ralentisseur couplé à la pédale de frein avec interrupteur au tableau de bord</w:t>
      </w:r>
    </w:p>
    <w:p w14:paraId="63A0DB15" w14:textId="77777777" w:rsidR="00384BC2" w:rsidRPr="00707AE6" w:rsidRDefault="00384BC2" w:rsidP="00A05B7E">
      <w:pPr>
        <w:ind w:left="283"/>
        <w:jc w:val="both"/>
        <w:rPr>
          <w:rFonts w:ascii="Arial" w:hAnsi="Arial" w:cs="Arial"/>
          <w:iCs/>
          <w:sz w:val="24"/>
          <w:szCs w:val="24"/>
        </w:rPr>
      </w:pPr>
    </w:p>
    <w:p w14:paraId="2D019DAE"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4. POSTE DE CONDUITE</w:t>
      </w:r>
    </w:p>
    <w:p w14:paraId="320AE90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poste de conduite</w:t>
      </w:r>
    </w:p>
    <w:p w14:paraId="6799F8E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Siège conducteur à suspension mécanique 1 accoudoir</w:t>
      </w:r>
    </w:p>
    <w:p w14:paraId="18EE5D1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Pare soleil frontal à commande manuelle</w:t>
      </w:r>
    </w:p>
    <w:p w14:paraId="0B76AE9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Séparation passagers/conducteur</w:t>
      </w:r>
    </w:p>
    <w:p w14:paraId="6314081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Vide-poche conducteur condamnable à proximité du poste de conduite</w:t>
      </w:r>
    </w:p>
    <w:p w14:paraId="1287D15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Limiteur de vitesse</w:t>
      </w:r>
    </w:p>
    <w:p w14:paraId="7F7604A3"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Tachygraphe étalonné, </w:t>
      </w:r>
      <w:r w:rsidRPr="00707AE6">
        <w:rPr>
          <w:rFonts w:ascii="Arial" w:hAnsi="Arial" w:cs="Arial"/>
          <w:iCs/>
          <w:sz w:val="24"/>
          <w:szCs w:val="24"/>
          <w:u w:val="single"/>
        </w:rPr>
        <w:t>type VDO-DTCO souhaité</w:t>
      </w:r>
    </w:p>
    <w:p w14:paraId="6D9CD6DA"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Ethylotest </w:t>
      </w:r>
      <w:r w:rsidRPr="00707AE6">
        <w:rPr>
          <w:rFonts w:ascii="Arial" w:hAnsi="Arial" w:cs="Arial"/>
          <w:iCs/>
          <w:sz w:val="24"/>
          <w:szCs w:val="24"/>
          <w:u w:val="single"/>
        </w:rPr>
        <w:t>type Dräger souhaité</w:t>
      </w:r>
    </w:p>
    <w:p w14:paraId="34EB49E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Radio, sonorisation pour les passagers</w:t>
      </w:r>
    </w:p>
    <w:p w14:paraId="417FF61E" w14:textId="77777777" w:rsidR="00384BC2" w:rsidRPr="00707AE6" w:rsidRDefault="00384BC2" w:rsidP="00384BC2">
      <w:pPr>
        <w:jc w:val="both"/>
        <w:rPr>
          <w:rFonts w:ascii="Arial" w:hAnsi="Arial" w:cs="Arial"/>
          <w:b/>
          <w:iCs/>
          <w:sz w:val="24"/>
          <w:szCs w:val="24"/>
        </w:rPr>
      </w:pPr>
    </w:p>
    <w:p w14:paraId="6511C1C0"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5. EQUIPEMENT INTERIEUR</w:t>
      </w:r>
    </w:p>
    <w:p w14:paraId="7542CF5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Chauffage autonome à eau chaude</w:t>
      </w:r>
    </w:p>
    <w:p w14:paraId="1F185E3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Glaces latérales basculantes, minimum 4</w:t>
      </w:r>
    </w:p>
    <w:p w14:paraId="04E2831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Equipement arrêt demandé </w:t>
      </w:r>
    </w:p>
    <w:p w14:paraId="00CC353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Fauteuils passagers fixes montés sur rails avec coques anti vandalisme à l’arrière</w:t>
      </w:r>
    </w:p>
    <w:p w14:paraId="3523593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Accoudoirs ou cales hanches</w:t>
      </w:r>
    </w:p>
    <w:p w14:paraId="2822C76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passager + nuit</w:t>
      </w:r>
    </w:p>
    <w:p w14:paraId="5948D51B" w14:textId="77777777" w:rsidR="00384BC2" w:rsidRPr="00707AE6" w:rsidRDefault="00384BC2" w:rsidP="00384BC2">
      <w:pPr>
        <w:jc w:val="both"/>
        <w:rPr>
          <w:rFonts w:ascii="Arial" w:hAnsi="Arial" w:cs="Arial"/>
          <w:iCs/>
          <w:sz w:val="24"/>
          <w:szCs w:val="24"/>
        </w:rPr>
      </w:pPr>
    </w:p>
    <w:p w14:paraId="5A2459B7" w14:textId="77777777" w:rsidR="00384BC2" w:rsidRPr="00707AE6" w:rsidRDefault="00384BC2" w:rsidP="00384BC2">
      <w:pPr>
        <w:jc w:val="both"/>
        <w:rPr>
          <w:rFonts w:ascii="Arial" w:hAnsi="Arial" w:cs="Arial"/>
          <w:iCs/>
          <w:sz w:val="24"/>
          <w:szCs w:val="24"/>
        </w:rPr>
      </w:pPr>
    </w:p>
    <w:p w14:paraId="3F92AF07"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 xml:space="preserve">6. </w:t>
      </w:r>
      <w:r w:rsidRPr="00707AE6">
        <w:rPr>
          <w:rFonts w:ascii="Arial" w:hAnsi="Arial" w:cs="Arial"/>
          <w:b/>
          <w:bCs/>
          <w:iCs/>
          <w:sz w:val="24"/>
          <w:szCs w:val="24"/>
        </w:rPr>
        <w:t>EQUIPEMENT EXTERIEUR</w:t>
      </w:r>
    </w:p>
    <w:p w14:paraId="7951687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antibrouillards avant et arrière</w:t>
      </w:r>
    </w:p>
    <w:p w14:paraId="4320D3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clignotants, signal de détresse et feux stop avec répétiteurs arrière en hauteur</w:t>
      </w:r>
    </w:p>
    <w:p w14:paraId="5D5EB98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de détresse couplés avec l’ouverture des portes</w:t>
      </w:r>
    </w:p>
    <w:p w14:paraId="16005CB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Rétroviseurs dégivrants avec vision angle avant droit</w:t>
      </w:r>
    </w:p>
    <w:p w14:paraId="26F0B451" w14:textId="77777777" w:rsidR="00384BC2" w:rsidRPr="00707AE6" w:rsidRDefault="00384BC2" w:rsidP="00384BC2">
      <w:pPr>
        <w:jc w:val="both"/>
        <w:rPr>
          <w:rFonts w:ascii="Arial" w:hAnsi="Arial" w:cs="Arial"/>
          <w:iCs/>
          <w:sz w:val="24"/>
          <w:szCs w:val="24"/>
        </w:rPr>
      </w:pPr>
    </w:p>
    <w:p w14:paraId="7B423BDF" w14:textId="77777777" w:rsidR="00384BC2" w:rsidRPr="00707AE6" w:rsidRDefault="00384BC2" w:rsidP="00384BC2">
      <w:pPr>
        <w:jc w:val="both"/>
        <w:rPr>
          <w:rFonts w:ascii="Arial" w:hAnsi="Arial" w:cs="Arial"/>
          <w:b/>
          <w:bCs/>
          <w:iCs/>
          <w:sz w:val="24"/>
          <w:szCs w:val="24"/>
        </w:rPr>
      </w:pPr>
      <w:r w:rsidRPr="00707AE6">
        <w:rPr>
          <w:rFonts w:ascii="Arial" w:hAnsi="Arial" w:cs="Arial"/>
          <w:b/>
          <w:iCs/>
          <w:sz w:val="24"/>
          <w:szCs w:val="24"/>
        </w:rPr>
        <w:t xml:space="preserve">7. </w:t>
      </w:r>
      <w:r w:rsidRPr="00707AE6">
        <w:rPr>
          <w:rFonts w:ascii="Arial" w:hAnsi="Arial" w:cs="Arial"/>
          <w:b/>
          <w:bCs/>
          <w:iCs/>
          <w:sz w:val="24"/>
          <w:szCs w:val="24"/>
        </w:rPr>
        <w:t>AMENAGEMENTS ELECTRIQUES / ELECTRONIQUES</w:t>
      </w:r>
    </w:p>
    <w:p w14:paraId="36FFDFE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FMS</w:t>
      </w:r>
    </w:p>
    <w:p w14:paraId="113DB7E7"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Prédisposition Annexe 11 avec support avant et pré câblage avant, latéral, et arrière</w:t>
      </w:r>
    </w:p>
    <w:p w14:paraId="07C4CC9F"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Pictogrammes « transport d’enfants » à leds à l’avant et à l’arrière, couplé à l’ouverture des portes, et déconnectables avec interrupteur au tableau de bord</w:t>
      </w:r>
    </w:p>
    <w:p w14:paraId="23EAAFF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12V et USB au tableau de bord</w:t>
      </w:r>
    </w:p>
    <w:p w14:paraId="7D6DD6D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Disjoncteurs thermiques souhaités, à défaut fusibles</w:t>
      </w:r>
    </w:p>
    <w:p w14:paraId="79D8122E" w14:textId="77777777" w:rsidR="00384BC2" w:rsidRPr="00707AE6" w:rsidRDefault="00384BC2" w:rsidP="00384BC2">
      <w:pPr>
        <w:jc w:val="both"/>
        <w:rPr>
          <w:rFonts w:ascii="Arial" w:hAnsi="Arial" w:cs="Arial"/>
          <w:iCs/>
          <w:sz w:val="24"/>
          <w:szCs w:val="24"/>
        </w:rPr>
      </w:pPr>
    </w:p>
    <w:p w14:paraId="713E5656" w14:textId="4251AC28" w:rsidR="00384BC2" w:rsidRPr="00361A07" w:rsidRDefault="00384BC2" w:rsidP="002179F2">
      <w:pPr>
        <w:jc w:val="both"/>
        <w:rPr>
          <w:rFonts w:ascii="Arial" w:hAnsi="Arial" w:cs="Arial"/>
          <w:b/>
          <w:bCs/>
          <w:iCs/>
          <w:color w:val="00B0F0"/>
          <w:sz w:val="24"/>
          <w:szCs w:val="24"/>
          <w:u w:val="single"/>
        </w:rPr>
      </w:pPr>
      <w:r w:rsidRPr="00361A07">
        <w:rPr>
          <w:rFonts w:ascii="Arial" w:hAnsi="Arial" w:cs="Arial"/>
          <w:b/>
          <w:bCs/>
          <w:iCs/>
          <w:color w:val="00B0F0"/>
          <w:sz w:val="24"/>
          <w:szCs w:val="24"/>
          <w:u w:val="single"/>
        </w:rPr>
        <w:t>OPTIONS</w:t>
      </w:r>
    </w:p>
    <w:p w14:paraId="7487A08F" w14:textId="77777777" w:rsidR="002179F2" w:rsidRPr="00A05B7E" w:rsidRDefault="002179F2" w:rsidP="002179F2">
      <w:pPr>
        <w:ind w:firstLine="283"/>
        <w:jc w:val="both"/>
        <w:rPr>
          <w:rFonts w:ascii="Arial" w:hAnsi="Arial" w:cs="Arial"/>
          <w:b/>
          <w:bCs/>
          <w:iCs/>
          <w:sz w:val="24"/>
          <w:szCs w:val="24"/>
        </w:rPr>
      </w:pPr>
    </w:p>
    <w:p w14:paraId="7F83032B" w14:textId="3947E8A8" w:rsidR="00384BC2" w:rsidRPr="00A05B7E" w:rsidRDefault="008F3B48" w:rsidP="00384BC2">
      <w:pPr>
        <w:numPr>
          <w:ilvl w:val="0"/>
          <w:numId w:val="2"/>
        </w:numPr>
        <w:jc w:val="both"/>
        <w:rPr>
          <w:rFonts w:ascii="Arial" w:hAnsi="Arial" w:cs="Arial"/>
          <w:iCs/>
          <w:sz w:val="24"/>
          <w:szCs w:val="24"/>
        </w:rPr>
      </w:pPr>
      <w:r w:rsidRPr="00A05B7E">
        <w:rPr>
          <w:rFonts w:ascii="Arial" w:hAnsi="Arial" w:cs="Arial"/>
          <w:iCs/>
          <w:sz w:val="24"/>
          <w:szCs w:val="24"/>
        </w:rPr>
        <w:t>Boite auto</w:t>
      </w:r>
    </w:p>
    <w:p w14:paraId="58DD1262" w14:textId="623AB7F6" w:rsidR="007A62A8" w:rsidRPr="00A05B7E" w:rsidRDefault="007A62A8" w:rsidP="00384BC2">
      <w:pPr>
        <w:numPr>
          <w:ilvl w:val="0"/>
          <w:numId w:val="2"/>
        </w:numPr>
        <w:jc w:val="both"/>
        <w:rPr>
          <w:rFonts w:ascii="Arial" w:hAnsi="Arial" w:cs="Arial"/>
          <w:iCs/>
          <w:sz w:val="24"/>
          <w:szCs w:val="24"/>
        </w:rPr>
      </w:pPr>
      <w:r w:rsidRPr="00A05B7E">
        <w:rPr>
          <w:rFonts w:ascii="Arial" w:hAnsi="Arial" w:cs="Arial"/>
          <w:iCs/>
          <w:sz w:val="24"/>
          <w:szCs w:val="24"/>
        </w:rPr>
        <w:t>Ralentisseur</w:t>
      </w:r>
    </w:p>
    <w:p w14:paraId="40B33534" w14:textId="7F330EA5" w:rsidR="002F23F7" w:rsidRPr="00A05B7E" w:rsidRDefault="002F23F7" w:rsidP="00384BC2">
      <w:pPr>
        <w:numPr>
          <w:ilvl w:val="0"/>
          <w:numId w:val="2"/>
        </w:numPr>
        <w:jc w:val="both"/>
        <w:rPr>
          <w:rFonts w:ascii="Arial" w:hAnsi="Arial" w:cs="Arial"/>
          <w:iCs/>
          <w:sz w:val="24"/>
          <w:szCs w:val="24"/>
        </w:rPr>
      </w:pPr>
      <w:r w:rsidRPr="00A05B7E">
        <w:rPr>
          <w:rFonts w:ascii="Arial" w:hAnsi="Arial" w:cs="Arial"/>
          <w:iCs/>
          <w:sz w:val="24"/>
          <w:szCs w:val="24"/>
        </w:rPr>
        <w:t>Clim</w:t>
      </w:r>
    </w:p>
    <w:p w14:paraId="494343AF" w14:textId="77777777" w:rsidR="00125799" w:rsidRPr="00361A07" w:rsidRDefault="00125799" w:rsidP="00125799">
      <w:pPr>
        <w:numPr>
          <w:ilvl w:val="0"/>
          <w:numId w:val="2"/>
        </w:numPr>
        <w:jc w:val="both"/>
        <w:rPr>
          <w:rFonts w:ascii="Arial" w:hAnsi="Arial" w:cs="Arial"/>
          <w:iCs/>
          <w:sz w:val="24"/>
          <w:szCs w:val="24"/>
        </w:rPr>
      </w:pPr>
      <w:r w:rsidRPr="00361A07">
        <w:rPr>
          <w:rFonts w:ascii="Arial" w:hAnsi="Arial" w:cs="Arial"/>
          <w:iCs/>
          <w:sz w:val="24"/>
          <w:szCs w:val="24"/>
        </w:rPr>
        <w:t>Annexe 7 : pré-équipement UFR</w:t>
      </w:r>
    </w:p>
    <w:p w14:paraId="6F590255" w14:textId="37942579" w:rsidR="00125799" w:rsidRPr="00361A07" w:rsidRDefault="00125799" w:rsidP="00125799">
      <w:pPr>
        <w:numPr>
          <w:ilvl w:val="0"/>
          <w:numId w:val="2"/>
        </w:numPr>
        <w:jc w:val="both"/>
        <w:rPr>
          <w:rFonts w:ascii="Arial" w:hAnsi="Arial" w:cs="Arial"/>
          <w:iCs/>
          <w:sz w:val="24"/>
          <w:szCs w:val="24"/>
        </w:rPr>
      </w:pPr>
      <w:r w:rsidRPr="00361A07">
        <w:rPr>
          <w:rFonts w:ascii="Arial" w:hAnsi="Arial" w:cs="Arial"/>
          <w:iCs/>
          <w:sz w:val="24"/>
          <w:szCs w:val="24"/>
        </w:rPr>
        <w:t>UFR</w:t>
      </w:r>
      <w:r w:rsidR="00361A07" w:rsidRPr="00361A07">
        <w:rPr>
          <w:rFonts w:ascii="Arial" w:hAnsi="Arial" w:cs="Arial"/>
          <w:iCs/>
          <w:sz w:val="24"/>
          <w:szCs w:val="24"/>
        </w:rPr>
        <w:t xml:space="preserve"> complet</w:t>
      </w:r>
    </w:p>
    <w:p w14:paraId="601D9868" w14:textId="77777777" w:rsidR="00384BC2" w:rsidRPr="00707AE6" w:rsidRDefault="00384BC2" w:rsidP="00384BC2">
      <w:pPr>
        <w:jc w:val="both"/>
        <w:rPr>
          <w:rFonts w:ascii="Arial" w:hAnsi="Arial" w:cs="Arial"/>
          <w:iCs/>
          <w:sz w:val="24"/>
          <w:szCs w:val="24"/>
        </w:rPr>
      </w:pPr>
    </w:p>
    <w:p w14:paraId="6A6CBD7F"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br w:type="page"/>
      </w:r>
    </w:p>
    <w:p w14:paraId="216DC93A" w14:textId="77777777" w:rsidR="00A05B7E" w:rsidRPr="00707AE6" w:rsidRDefault="00A05B7E" w:rsidP="00384BC2">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384BC2" w:rsidRPr="00707AE6" w14:paraId="00FAFBBE" w14:textId="77777777" w:rsidTr="005A287E">
        <w:trPr>
          <w:trHeight w:hRule="exact" w:val="1822"/>
        </w:trPr>
        <w:tc>
          <w:tcPr>
            <w:tcW w:w="9446" w:type="dxa"/>
            <w:shd w:val="clear" w:color="auto" w:fill="E2EFD9" w:themeFill="accent6" w:themeFillTint="33"/>
            <w:tcMar>
              <w:top w:w="0" w:type="dxa"/>
              <w:left w:w="0" w:type="dxa"/>
              <w:bottom w:w="0" w:type="dxa"/>
              <w:right w:w="0" w:type="dxa"/>
            </w:tcMar>
            <w:vAlign w:val="center"/>
          </w:tcPr>
          <w:p w14:paraId="2C5934EA" w14:textId="77777777" w:rsidR="00384BC2" w:rsidRPr="005C20C3" w:rsidRDefault="00384BC2" w:rsidP="005A287E">
            <w:pPr>
              <w:jc w:val="center"/>
              <w:rPr>
                <w:rFonts w:ascii="Arial" w:hAnsi="Arial" w:cs="Arial"/>
                <w:b/>
                <w:iCs/>
                <w:sz w:val="24"/>
                <w:szCs w:val="24"/>
                <w:u w:val="single"/>
              </w:rPr>
            </w:pPr>
          </w:p>
          <w:p w14:paraId="754FC840"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ANNEXE 2</w:t>
            </w:r>
          </w:p>
          <w:p w14:paraId="10C237E3"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Véhicules de type scolaire 45/63 places</w:t>
            </w:r>
          </w:p>
          <w:p w14:paraId="05E6C407" w14:textId="77777777" w:rsidR="00384BC2" w:rsidRPr="00707AE6" w:rsidRDefault="00384BC2" w:rsidP="005A287E">
            <w:pPr>
              <w:jc w:val="both"/>
              <w:rPr>
                <w:rFonts w:ascii="Arial" w:hAnsi="Arial" w:cs="Arial"/>
                <w:b/>
                <w:iCs/>
                <w:sz w:val="24"/>
                <w:szCs w:val="24"/>
                <w:u w:val="single"/>
              </w:rPr>
            </w:pPr>
          </w:p>
        </w:tc>
      </w:tr>
    </w:tbl>
    <w:p w14:paraId="3798482B"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t xml:space="preserve"> </w:t>
      </w:r>
    </w:p>
    <w:p w14:paraId="68157089" w14:textId="0C05467C" w:rsidR="00384BC2" w:rsidRPr="00361A07" w:rsidRDefault="007713F5" w:rsidP="00384BC2">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09F4B38B" w14:textId="77777777" w:rsidR="007A62A8" w:rsidRPr="00707AE6" w:rsidRDefault="007A62A8" w:rsidP="00384BC2">
      <w:pPr>
        <w:jc w:val="both"/>
        <w:rPr>
          <w:rFonts w:ascii="Arial" w:hAnsi="Arial" w:cs="Arial"/>
          <w:b/>
          <w:iCs/>
          <w:sz w:val="24"/>
          <w:szCs w:val="24"/>
        </w:rPr>
      </w:pPr>
    </w:p>
    <w:p w14:paraId="198B380D"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1. CONSTITUTION GENERALE DU VEHICULE</w:t>
      </w:r>
    </w:p>
    <w:p w14:paraId="5FF02802" w14:textId="3DD30F49" w:rsidR="007A62A8" w:rsidRPr="00707AE6" w:rsidRDefault="007A62A8" w:rsidP="007A62A8">
      <w:pPr>
        <w:numPr>
          <w:ilvl w:val="0"/>
          <w:numId w:val="2"/>
        </w:numPr>
        <w:jc w:val="both"/>
        <w:rPr>
          <w:rFonts w:ascii="Arial" w:hAnsi="Arial" w:cs="Arial"/>
          <w:iCs/>
          <w:sz w:val="24"/>
          <w:szCs w:val="24"/>
        </w:rPr>
      </w:pPr>
      <w:r>
        <w:rPr>
          <w:rFonts w:ascii="Arial" w:hAnsi="Arial" w:cs="Arial"/>
          <w:iCs/>
          <w:sz w:val="24"/>
          <w:szCs w:val="24"/>
        </w:rPr>
        <w:t>Longueur 13 m environ,</w:t>
      </w:r>
      <w:r w:rsidRPr="00707AE6">
        <w:rPr>
          <w:rFonts w:ascii="Arial" w:hAnsi="Arial" w:cs="Arial"/>
          <w:iCs/>
          <w:sz w:val="24"/>
          <w:szCs w:val="24"/>
        </w:rPr>
        <w:t xml:space="preserve"> </w:t>
      </w:r>
      <w:r>
        <w:rPr>
          <w:rFonts w:ascii="Arial" w:hAnsi="Arial" w:cs="Arial"/>
          <w:iCs/>
          <w:sz w:val="24"/>
          <w:szCs w:val="24"/>
        </w:rPr>
        <w:t>61</w:t>
      </w:r>
      <w:r w:rsidRPr="00707AE6">
        <w:rPr>
          <w:rFonts w:ascii="Arial" w:hAnsi="Arial" w:cs="Arial"/>
          <w:iCs/>
          <w:sz w:val="24"/>
          <w:szCs w:val="24"/>
        </w:rPr>
        <w:t xml:space="preserve"> places </w:t>
      </w:r>
      <w:r>
        <w:rPr>
          <w:rFonts w:ascii="Arial" w:hAnsi="Arial" w:cs="Arial"/>
          <w:iCs/>
          <w:sz w:val="24"/>
          <w:szCs w:val="24"/>
        </w:rPr>
        <w:t>minimum</w:t>
      </w:r>
    </w:p>
    <w:p w14:paraId="6B272BA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Hauteur maximale hors tout : </w:t>
      </w:r>
      <w:smartTag w:uri="urn:schemas-microsoft-com:office:smarttags" w:element="metricconverter">
        <w:smartTagPr>
          <w:attr w:name="ProductID" w:val="3,45 m"/>
        </w:smartTagPr>
        <w:r w:rsidRPr="00707AE6">
          <w:rPr>
            <w:rFonts w:ascii="Arial" w:hAnsi="Arial" w:cs="Arial"/>
            <w:iCs/>
            <w:sz w:val="24"/>
            <w:szCs w:val="24"/>
          </w:rPr>
          <w:t>3,45 m</w:t>
        </w:r>
      </w:smartTag>
      <w:r w:rsidRPr="00707AE6">
        <w:rPr>
          <w:rFonts w:ascii="Arial" w:hAnsi="Arial" w:cs="Arial"/>
          <w:iCs/>
          <w:sz w:val="24"/>
          <w:szCs w:val="24"/>
        </w:rPr>
        <w:t xml:space="preserve"> au maximum</w:t>
      </w:r>
    </w:p>
    <w:p w14:paraId="58C3075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Traitement anticorrosion, </w:t>
      </w:r>
      <w:r w:rsidRPr="00707AE6">
        <w:rPr>
          <w:rFonts w:ascii="Arial" w:hAnsi="Arial" w:cs="Arial"/>
          <w:iCs/>
          <w:sz w:val="24"/>
          <w:szCs w:val="24"/>
          <w:u w:val="single"/>
        </w:rPr>
        <w:t>type cataphorèse souhaitée</w:t>
      </w:r>
    </w:p>
    <w:p w14:paraId="4CFDE56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Soute à bagages traversantes. Volume minimum </w:t>
      </w:r>
      <w:smartTag w:uri="urn:schemas-microsoft-com:office:smarttags" w:element="metricconverter">
        <w:smartTagPr>
          <w:attr w:name="ProductID" w:val="4 m3"/>
        </w:smartTagPr>
        <w:r w:rsidRPr="00707AE6">
          <w:rPr>
            <w:rFonts w:ascii="Arial" w:hAnsi="Arial" w:cs="Arial"/>
            <w:iCs/>
            <w:sz w:val="24"/>
            <w:szCs w:val="24"/>
          </w:rPr>
          <w:t>4 m</w:t>
        </w:r>
        <w:r w:rsidRPr="00707AE6">
          <w:rPr>
            <w:rFonts w:ascii="Arial" w:hAnsi="Arial" w:cs="Arial"/>
            <w:iCs/>
            <w:sz w:val="24"/>
            <w:szCs w:val="24"/>
            <w:vertAlign w:val="superscript"/>
          </w:rPr>
          <w:t>3</w:t>
        </w:r>
      </w:smartTag>
    </w:p>
    <w:p w14:paraId="43578FB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Carrosserie peinture blanche, </w:t>
      </w:r>
      <w:r w:rsidRPr="00707AE6">
        <w:rPr>
          <w:rFonts w:ascii="Arial" w:hAnsi="Arial" w:cs="Arial"/>
          <w:iCs/>
          <w:sz w:val="24"/>
          <w:szCs w:val="24"/>
          <w:u w:val="single"/>
        </w:rPr>
        <w:t>RAL 9010 souhaitée</w:t>
      </w:r>
    </w:p>
    <w:p w14:paraId="113148C2" w14:textId="484CE252" w:rsidR="00384BC2"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portes passagers : 1 à l’avant droit et 1 au milieu (</w:t>
      </w:r>
      <w:r w:rsidR="00A05B7E">
        <w:rPr>
          <w:rFonts w:ascii="Arial" w:hAnsi="Arial" w:cs="Arial"/>
          <w:iCs/>
          <w:sz w:val="24"/>
          <w:szCs w:val="24"/>
        </w:rPr>
        <w:t>double porte</w:t>
      </w:r>
      <w:r w:rsidRPr="00707AE6">
        <w:rPr>
          <w:rFonts w:ascii="Arial" w:hAnsi="Arial" w:cs="Arial"/>
          <w:iCs/>
          <w:sz w:val="24"/>
          <w:szCs w:val="24"/>
        </w:rPr>
        <w:t>)</w:t>
      </w:r>
    </w:p>
    <w:p w14:paraId="56287EB5" w14:textId="0DD7CF7F" w:rsidR="00A05B7E" w:rsidRPr="00707AE6" w:rsidRDefault="00A05B7E" w:rsidP="00384BC2">
      <w:pPr>
        <w:numPr>
          <w:ilvl w:val="0"/>
          <w:numId w:val="2"/>
        </w:numPr>
        <w:jc w:val="both"/>
        <w:rPr>
          <w:rFonts w:ascii="Arial" w:hAnsi="Arial" w:cs="Arial"/>
          <w:iCs/>
          <w:sz w:val="24"/>
          <w:szCs w:val="24"/>
        </w:rPr>
      </w:pPr>
      <w:r>
        <w:rPr>
          <w:rFonts w:ascii="Arial" w:hAnsi="Arial" w:cs="Arial"/>
          <w:iCs/>
          <w:sz w:val="24"/>
          <w:szCs w:val="24"/>
        </w:rPr>
        <w:t>Pré-équipement PMR</w:t>
      </w:r>
    </w:p>
    <w:p w14:paraId="2AC0F5D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trappes de toit</w:t>
      </w:r>
    </w:p>
    <w:p w14:paraId="47A34DB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Réservoirs : carburant 300 litres minimum, AdBlue 35 litres minimum</w:t>
      </w:r>
    </w:p>
    <w:p w14:paraId="5EE9F3F8" w14:textId="77777777" w:rsidR="00384BC2" w:rsidRPr="00707AE6" w:rsidRDefault="00384BC2" w:rsidP="00384BC2">
      <w:pPr>
        <w:jc w:val="both"/>
        <w:rPr>
          <w:rFonts w:ascii="Arial" w:hAnsi="Arial" w:cs="Arial"/>
          <w:iCs/>
          <w:sz w:val="24"/>
          <w:szCs w:val="24"/>
        </w:rPr>
      </w:pPr>
    </w:p>
    <w:p w14:paraId="504166A8"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2. CHAINE CINEMATIQUE</w:t>
      </w:r>
    </w:p>
    <w:p w14:paraId="780C14A4" w14:textId="22399801"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Moteur carburant diesel avec une puissance minimum de 220 KW</w:t>
      </w:r>
    </w:p>
    <w:p w14:paraId="0280E11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Motorisation compatible avec carburant norme EN 590 et EN 15940</w:t>
      </w:r>
    </w:p>
    <w:p w14:paraId="2547555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mécanique</w:t>
      </w:r>
    </w:p>
    <w:p w14:paraId="3CA2CB3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Jauge huile moteur</w:t>
      </w:r>
    </w:p>
    <w:p w14:paraId="4C5B0C8B" w14:textId="77777777" w:rsidR="00384BC2" w:rsidRPr="00707AE6" w:rsidRDefault="00384BC2" w:rsidP="00384BC2">
      <w:pPr>
        <w:jc w:val="both"/>
        <w:rPr>
          <w:rFonts w:ascii="Arial" w:hAnsi="Arial" w:cs="Arial"/>
          <w:iCs/>
          <w:sz w:val="24"/>
          <w:szCs w:val="24"/>
        </w:rPr>
      </w:pPr>
    </w:p>
    <w:p w14:paraId="5BFD0B3C"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3. SUSPENSION - ROUES - FREINAGE</w:t>
      </w:r>
    </w:p>
    <w:p w14:paraId="15A4D55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indépendantes à l’avant</w:t>
      </w:r>
    </w:p>
    <w:p w14:paraId="6F9A1F1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Suspension pneumatique intégrale avant et arrière</w:t>
      </w:r>
    </w:p>
    <w:p w14:paraId="06A761B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Dispositif de levage et abaissement pneumatique de la caisse</w:t>
      </w:r>
    </w:p>
    <w:p w14:paraId="5E5C715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Freins à disques à l’avant et à l’arrière</w:t>
      </w:r>
    </w:p>
    <w:p w14:paraId="1B74D1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de freinage auxiliaire ABS et AEBS</w:t>
      </w:r>
    </w:p>
    <w:p w14:paraId="6B95EC7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correcteur d’assiette ENR</w:t>
      </w:r>
    </w:p>
    <w:p w14:paraId="719EAB8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anti-patinage ASR</w:t>
      </w:r>
    </w:p>
    <w:p w14:paraId="6F279A1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Ralentisseur couplé à la pédale de frein avec interrupteur au tableau de bord</w:t>
      </w:r>
    </w:p>
    <w:p w14:paraId="3BB7362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bCs/>
          <w:iCs/>
          <w:sz w:val="24"/>
          <w:szCs w:val="24"/>
        </w:rPr>
        <w:t>Prédisposition roue de secours</w:t>
      </w:r>
    </w:p>
    <w:p w14:paraId="7EA46D58" w14:textId="77777777" w:rsidR="00384BC2" w:rsidRPr="00707AE6" w:rsidRDefault="00384BC2" w:rsidP="00384BC2">
      <w:pPr>
        <w:jc w:val="both"/>
        <w:rPr>
          <w:rFonts w:ascii="Arial" w:hAnsi="Arial" w:cs="Arial"/>
          <w:iCs/>
          <w:sz w:val="24"/>
          <w:szCs w:val="24"/>
        </w:rPr>
      </w:pPr>
    </w:p>
    <w:p w14:paraId="0503D59D"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4. POSTE DE CONDUITE</w:t>
      </w:r>
    </w:p>
    <w:p w14:paraId="7F26994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Siège conducteur à suspension pneumatique, 2 accoudoirs</w:t>
      </w:r>
    </w:p>
    <w:p w14:paraId="06D2862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Pare soleil frontal et latéral à commande manuelle</w:t>
      </w:r>
    </w:p>
    <w:p w14:paraId="5570F50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Film de protection solaire dessus vitre latérale conducteur</w:t>
      </w:r>
    </w:p>
    <w:p w14:paraId="6974371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Séparation passagers/conducteur</w:t>
      </w:r>
    </w:p>
    <w:p w14:paraId="2A71BC9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Vitre latérale de protection anti-Covid</w:t>
      </w:r>
    </w:p>
    <w:p w14:paraId="685C4A1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Vide-poche conducteur condamnable au-dessus du poste de conduite</w:t>
      </w:r>
    </w:p>
    <w:p w14:paraId="3793236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Deux prises USB au tableau de bord</w:t>
      </w:r>
    </w:p>
    <w:p w14:paraId="22C21876"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Tachygraphe étalonné,</w:t>
      </w:r>
      <w:r w:rsidRPr="00707AE6">
        <w:rPr>
          <w:rFonts w:ascii="Arial" w:hAnsi="Arial" w:cs="Arial"/>
          <w:iCs/>
          <w:sz w:val="24"/>
          <w:szCs w:val="24"/>
          <w:u w:val="single"/>
        </w:rPr>
        <w:t xml:space="preserve"> type VDO-DTCO souhaité</w:t>
      </w:r>
    </w:p>
    <w:p w14:paraId="0B312BE1"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Ethylotest </w:t>
      </w:r>
      <w:r w:rsidRPr="00707AE6">
        <w:rPr>
          <w:rFonts w:ascii="Arial" w:hAnsi="Arial" w:cs="Arial"/>
          <w:iCs/>
          <w:sz w:val="24"/>
          <w:szCs w:val="24"/>
          <w:u w:val="single"/>
        </w:rPr>
        <w:t>type Dräger souhaité</w:t>
      </w:r>
    </w:p>
    <w:p w14:paraId="786D156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Radio lecteur, sono pour les passagers</w:t>
      </w:r>
    </w:p>
    <w:p w14:paraId="0BD9FE6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rétroviseurs intérieurs, un devant, un vers porte centrale</w:t>
      </w:r>
    </w:p>
    <w:p w14:paraId="4500CED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Tablette de perception, prédisposition valideur de titres de transport</w:t>
      </w:r>
    </w:p>
    <w:p w14:paraId="4B0BF4C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Volant multifonctions</w:t>
      </w:r>
    </w:p>
    <w:p w14:paraId="24B98A7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Caméra de recul</w:t>
      </w:r>
    </w:p>
    <w:p w14:paraId="7D020F2E" w14:textId="77777777" w:rsidR="00384BC2" w:rsidRPr="00707AE6" w:rsidRDefault="00384BC2" w:rsidP="00384BC2">
      <w:pPr>
        <w:jc w:val="both"/>
        <w:rPr>
          <w:rFonts w:ascii="Arial" w:hAnsi="Arial" w:cs="Arial"/>
          <w:iCs/>
          <w:sz w:val="24"/>
          <w:szCs w:val="24"/>
        </w:rPr>
      </w:pPr>
    </w:p>
    <w:p w14:paraId="530D6600"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5. EQUIPEMENT INTERIEUR</w:t>
      </w:r>
    </w:p>
    <w:p w14:paraId="440EE57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Chauffage autonome à eau chaude</w:t>
      </w:r>
    </w:p>
    <w:p w14:paraId="0A84F8E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Glaces latérales basculantes, minimum 4, r</w:t>
      </w:r>
      <w:r w:rsidRPr="00707AE6">
        <w:rPr>
          <w:rFonts w:ascii="Arial" w:hAnsi="Arial" w:cs="Arial"/>
          <w:bCs/>
          <w:iCs/>
          <w:sz w:val="24"/>
          <w:szCs w:val="24"/>
        </w:rPr>
        <w:t>ideaux</w:t>
      </w:r>
    </w:p>
    <w:p w14:paraId="2A4E132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USB en paroi, 1 par siège</w:t>
      </w:r>
    </w:p>
    <w:p w14:paraId="1042B45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Main courante pour passagers transportés debout</w:t>
      </w:r>
    </w:p>
    <w:p w14:paraId="6A0C2A6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emmarchements</w:t>
      </w:r>
    </w:p>
    <w:p w14:paraId="6FC41E0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Fauteuils passagers fixes montés sur rails avec coques anti vandalisme à l’arrière, cales-hanches</w:t>
      </w:r>
    </w:p>
    <w:p w14:paraId="51C1574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Marteau secours avec câble antivol</w:t>
      </w:r>
    </w:p>
    <w:p w14:paraId="013EED9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passager + nuit</w:t>
      </w:r>
    </w:p>
    <w:p w14:paraId="662D20F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Filtre actif antiviral</w:t>
      </w:r>
    </w:p>
    <w:p w14:paraId="6C570B55" w14:textId="77777777" w:rsidR="00384BC2" w:rsidRPr="00707AE6" w:rsidRDefault="00384BC2" w:rsidP="00384BC2">
      <w:pPr>
        <w:jc w:val="both"/>
        <w:rPr>
          <w:rFonts w:ascii="Arial" w:hAnsi="Arial" w:cs="Arial"/>
          <w:iCs/>
          <w:sz w:val="24"/>
          <w:szCs w:val="24"/>
        </w:rPr>
      </w:pPr>
    </w:p>
    <w:p w14:paraId="625AB27D"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 xml:space="preserve">6. </w:t>
      </w:r>
      <w:r w:rsidRPr="00707AE6">
        <w:rPr>
          <w:rFonts w:ascii="Arial" w:hAnsi="Arial" w:cs="Arial"/>
          <w:b/>
          <w:bCs/>
          <w:iCs/>
          <w:sz w:val="24"/>
          <w:szCs w:val="24"/>
        </w:rPr>
        <w:t>EQUIPEMENT EXTERIEUR</w:t>
      </w:r>
    </w:p>
    <w:p w14:paraId="4C7E53E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Feux antibrouillards avant et arrière, feux avant full </w:t>
      </w:r>
      <w:proofErr w:type="spellStart"/>
      <w:r w:rsidRPr="00707AE6">
        <w:rPr>
          <w:rFonts w:ascii="Arial" w:hAnsi="Arial" w:cs="Arial"/>
          <w:iCs/>
          <w:sz w:val="24"/>
          <w:szCs w:val="24"/>
        </w:rPr>
        <w:t>led</w:t>
      </w:r>
      <w:proofErr w:type="spellEnd"/>
    </w:p>
    <w:p w14:paraId="2566A83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Détecteur pluie et lumière</w:t>
      </w:r>
    </w:p>
    <w:p w14:paraId="6E509FF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clignotants, signal de détresse et feux stop avec répétiteurs arrière en hauteur</w:t>
      </w:r>
    </w:p>
    <w:p w14:paraId="2614EFD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de détresse couplés avec l’ouverture des portes</w:t>
      </w:r>
    </w:p>
    <w:p w14:paraId="0C40E3C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Rétroviseurs électriques dégivrants avec vision angle avant droit, rétroviseur d’accostage</w:t>
      </w:r>
    </w:p>
    <w:p w14:paraId="306FA56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Support porte vélo</w:t>
      </w:r>
    </w:p>
    <w:p w14:paraId="462A6020" w14:textId="77777777" w:rsidR="00384BC2" w:rsidRPr="00707AE6" w:rsidRDefault="00384BC2" w:rsidP="00384BC2">
      <w:pPr>
        <w:jc w:val="both"/>
        <w:rPr>
          <w:rFonts w:ascii="Arial" w:hAnsi="Arial" w:cs="Arial"/>
          <w:iCs/>
          <w:sz w:val="24"/>
          <w:szCs w:val="24"/>
        </w:rPr>
      </w:pPr>
    </w:p>
    <w:p w14:paraId="62B68C6E" w14:textId="77777777" w:rsidR="00384BC2" w:rsidRPr="00707AE6" w:rsidRDefault="00384BC2" w:rsidP="00384BC2">
      <w:pPr>
        <w:jc w:val="both"/>
        <w:rPr>
          <w:rFonts w:ascii="Arial" w:hAnsi="Arial" w:cs="Arial"/>
          <w:b/>
          <w:bCs/>
          <w:iCs/>
          <w:sz w:val="24"/>
          <w:szCs w:val="24"/>
        </w:rPr>
      </w:pPr>
      <w:r w:rsidRPr="00707AE6">
        <w:rPr>
          <w:rFonts w:ascii="Arial" w:hAnsi="Arial" w:cs="Arial"/>
          <w:b/>
          <w:iCs/>
          <w:sz w:val="24"/>
          <w:szCs w:val="24"/>
        </w:rPr>
        <w:t xml:space="preserve">7. </w:t>
      </w:r>
      <w:r w:rsidRPr="00707AE6">
        <w:rPr>
          <w:rFonts w:ascii="Arial" w:hAnsi="Arial" w:cs="Arial"/>
          <w:b/>
          <w:bCs/>
          <w:iCs/>
          <w:sz w:val="24"/>
          <w:szCs w:val="24"/>
        </w:rPr>
        <w:t>AMENAGEMENTS ELECTRIQUES / ELECTRONIQUES</w:t>
      </w:r>
    </w:p>
    <w:p w14:paraId="10364BE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FMS, emplacement à définir</w:t>
      </w:r>
    </w:p>
    <w:p w14:paraId="0E09AA24" w14:textId="709EE64E"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de charge type Fenwick</w:t>
      </w:r>
    </w:p>
    <w:p w14:paraId="23D0F1C9"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Pictogrammes « transport d’enfants » à leds à l’avant et à l’arrière, couplé à l’ouverture des portes, et déconnectables avec interrupteur au tableau de bord</w:t>
      </w:r>
    </w:p>
    <w:p w14:paraId="21D8632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soutes à bagages</w:t>
      </w:r>
    </w:p>
    <w:p w14:paraId="0561367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Prédisposition girouette avant, câblage et rail</w:t>
      </w:r>
    </w:p>
    <w:p w14:paraId="7D738F3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moteur, Détecteur d’incendie dans compartiment moteur</w:t>
      </w:r>
    </w:p>
    <w:p w14:paraId="554AAB0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Armoire électrique avec éclairage</w:t>
      </w:r>
    </w:p>
    <w:p w14:paraId="2C8F978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Coupe-batterie, disjoncteurs thermiques</w:t>
      </w:r>
    </w:p>
    <w:p w14:paraId="1BB54FDE" w14:textId="77777777" w:rsidR="00384BC2" w:rsidRPr="00707AE6" w:rsidRDefault="00384BC2" w:rsidP="00384BC2">
      <w:pPr>
        <w:jc w:val="both"/>
        <w:rPr>
          <w:rFonts w:ascii="Arial" w:hAnsi="Arial" w:cs="Arial"/>
          <w:iCs/>
          <w:sz w:val="24"/>
          <w:szCs w:val="24"/>
        </w:rPr>
      </w:pPr>
    </w:p>
    <w:p w14:paraId="15C5BD1C" w14:textId="6D0BF8C7" w:rsidR="00384BC2" w:rsidRPr="00361A07" w:rsidRDefault="00384BC2" w:rsidP="002179F2">
      <w:pPr>
        <w:jc w:val="both"/>
        <w:rPr>
          <w:rFonts w:ascii="Arial" w:hAnsi="Arial" w:cs="Arial"/>
          <w:b/>
          <w:bCs/>
          <w:iCs/>
          <w:color w:val="00B0F0"/>
          <w:sz w:val="24"/>
          <w:szCs w:val="24"/>
          <w:u w:val="single"/>
        </w:rPr>
      </w:pPr>
      <w:r w:rsidRPr="00361A07">
        <w:rPr>
          <w:rFonts w:ascii="Arial" w:hAnsi="Arial" w:cs="Arial"/>
          <w:b/>
          <w:bCs/>
          <w:iCs/>
          <w:color w:val="00B0F0"/>
          <w:sz w:val="24"/>
          <w:szCs w:val="24"/>
          <w:u w:val="single"/>
        </w:rPr>
        <w:t>OPTIONS</w:t>
      </w:r>
    </w:p>
    <w:p w14:paraId="0DFBEBE5" w14:textId="77777777" w:rsidR="002179F2" w:rsidRPr="00707AE6" w:rsidRDefault="002179F2" w:rsidP="002179F2">
      <w:pPr>
        <w:ind w:firstLine="283"/>
        <w:jc w:val="both"/>
        <w:rPr>
          <w:rFonts w:ascii="Arial" w:hAnsi="Arial" w:cs="Arial"/>
          <w:b/>
          <w:bCs/>
          <w:iCs/>
          <w:sz w:val="24"/>
          <w:szCs w:val="24"/>
        </w:rPr>
      </w:pPr>
    </w:p>
    <w:p w14:paraId="5DF49D42" w14:textId="346992AC" w:rsidR="00384BC2" w:rsidRPr="00707AE6" w:rsidRDefault="00384BC2" w:rsidP="00384BC2">
      <w:pPr>
        <w:numPr>
          <w:ilvl w:val="0"/>
          <w:numId w:val="2"/>
        </w:numPr>
        <w:jc w:val="both"/>
        <w:rPr>
          <w:rFonts w:ascii="Arial" w:hAnsi="Arial" w:cs="Arial"/>
          <w:iCs/>
          <w:sz w:val="24"/>
          <w:szCs w:val="24"/>
        </w:rPr>
      </w:pPr>
      <w:bookmarkStart w:id="8" w:name="_Hlk85006892"/>
      <w:r w:rsidRPr="00707AE6">
        <w:rPr>
          <w:rFonts w:ascii="Arial" w:hAnsi="Arial" w:cs="Arial"/>
          <w:iCs/>
          <w:sz w:val="24"/>
          <w:szCs w:val="24"/>
        </w:rPr>
        <w:t>Clim avec double vitrage et suppression des rideaux</w:t>
      </w:r>
    </w:p>
    <w:p w14:paraId="0C41CEC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automatique robotisée</w:t>
      </w:r>
    </w:p>
    <w:p w14:paraId="475E685A" w14:textId="77777777" w:rsidR="002179F2" w:rsidRDefault="00384BC2" w:rsidP="002179F2">
      <w:pPr>
        <w:numPr>
          <w:ilvl w:val="0"/>
          <w:numId w:val="2"/>
        </w:numPr>
        <w:jc w:val="both"/>
        <w:rPr>
          <w:rFonts w:ascii="Arial" w:hAnsi="Arial" w:cs="Arial"/>
          <w:iCs/>
          <w:sz w:val="24"/>
          <w:szCs w:val="24"/>
        </w:rPr>
      </w:pPr>
      <w:r w:rsidRPr="002179F2">
        <w:rPr>
          <w:rFonts w:ascii="Arial" w:hAnsi="Arial" w:cs="Arial"/>
          <w:iCs/>
          <w:sz w:val="24"/>
          <w:szCs w:val="24"/>
        </w:rPr>
        <w:t>Rack à bagages</w:t>
      </w:r>
    </w:p>
    <w:p w14:paraId="1958CC62" w14:textId="680CBDF9" w:rsidR="00384BC2" w:rsidRPr="002179F2" w:rsidRDefault="00384BC2" w:rsidP="002179F2">
      <w:pPr>
        <w:numPr>
          <w:ilvl w:val="0"/>
          <w:numId w:val="2"/>
        </w:numPr>
        <w:jc w:val="both"/>
        <w:rPr>
          <w:rFonts w:ascii="Arial" w:hAnsi="Arial" w:cs="Arial"/>
          <w:iCs/>
          <w:sz w:val="24"/>
          <w:szCs w:val="24"/>
        </w:rPr>
      </w:pPr>
      <w:r w:rsidRPr="002179F2">
        <w:rPr>
          <w:rFonts w:ascii="Arial" w:hAnsi="Arial" w:cs="Arial"/>
          <w:iCs/>
          <w:sz w:val="24"/>
          <w:szCs w:val="24"/>
        </w:rPr>
        <w:t>Equipement PMR complet, assises relevables,</w:t>
      </w:r>
    </w:p>
    <w:p w14:paraId="7EA59B2C" w14:textId="77777777" w:rsidR="00384BC2" w:rsidRPr="00A05B7E" w:rsidRDefault="00384BC2" w:rsidP="00384BC2">
      <w:pPr>
        <w:numPr>
          <w:ilvl w:val="0"/>
          <w:numId w:val="2"/>
        </w:numPr>
        <w:jc w:val="both"/>
        <w:rPr>
          <w:rFonts w:ascii="Arial" w:hAnsi="Arial" w:cs="Arial"/>
          <w:iCs/>
          <w:sz w:val="24"/>
          <w:szCs w:val="24"/>
          <w:u w:val="single"/>
        </w:rPr>
      </w:pPr>
      <w:r w:rsidRPr="00A05B7E">
        <w:rPr>
          <w:rFonts w:ascii="Arial" w:hAnsi="Arial" w:cs="Arial"/>
          <w:iCs/>
          <w:sz w:val="24"/>
          <w:szCs w:val="24"/>
        </w:rPr>
        <w:t>Boutons «</w:t>
      </w:r>
      <w:r w:rsidRPr="00A05B7E">
        <w:rPr>
          <w:rFonts w:ascii="Arial" w:hAnsi="Arial" w:cs="Arial"/>
          <w:iCs/>
          <w:sz w:val="24"/>
          <w:szCs w:val="24"/>
          <w:u w:val="single"/>
        </w:rPr>
        <w:t> </w:t>
      </w:r>
      <w:r w:rsidRPr="00A05B7E">
        <w:rPr>
          <w:rFonts w:ascii="Arial" w:hAnsi="Arial" w:cs="Arial"/>
          <w:iCs/>
          <w:sz w:val="24"/>
          <w:szCs w:val="24"/>
        </w:rPr>
        <w:t>arrêt demandé ». Prédisposition Annexe 11 avec support avant et pré câblage avant, latéral, et arrière</w:t>
      </w:r>
      <w:bookmarkEnd w:id="8"/>
    </w:p>
    <w:p w14:paraId="41133B8D" w14:textId="2081827A" w:rsidR="008F3B48" w:rsidRPr="00A05B7E" w:rsidRDefault="00A05B7E" w:rsidP="00384BC2">
      <w:pPr>
        <w:numPr>
          <w:ilvl w:val="0"/>
          <w:numId w:val="2"/>
        </w:numPr>
        <w:jc w:val="both"/>
        <w:rPr>
          <w:rFonts w:ascii="Arial" w:hAnsi="Arial" w:cs="Arial"/>
          <w:iCs/>
          <w:sz w:val="24"/>
          <w:szCs w:val="24"/>
          <w:u w:val="single"/>
        </w:rPr>
      </w:pPr>
      <w:r w:rsidRPr="00A05B7E">
        <w:rPr>
          <w:rFonts w:ascii="Arial" w:hAnsi="Arial" w:cs="Arial"/>
          <w:iCs/>
          <w:sz w:val="24"/>
          <w:szCs w:val="24"/>
        </w:rPr>
        <w:t>Simple p</w:t>
      </w:r>
      <w:r w:rsidR="008F3B48" w:rsidRPr="00A05B7E">
        <w:rPr>
          <w:rFonts w:ascii="Arial" w:hAnsi="Arial" w:cs="Arial"/>
          <w:iCs/>
          <w:sz w:val="24"/>
          <w:szCs w:val="24"/>
        </w:rPr>
        <w:t xml:space="preserve">orte </w:t>
      </w:r>
      <w:r w:rsidRPr="00A05B7E">
        <w:rPr>
          <w:rFonts w:ascii="Arial" w:hAnsi="Arial" w:cs="Arial"/>
          <w:iCs/>
          <w:sz w:val="24"/>
          <w:szCs w:val="24"/>
        </w:rPr>
        <w:t>centrale, et suppression pré-équipement PMR</w:t>
      </w:r>
    </w:p>
    <w:p w14:paraId="23BF194F" w14:textId="44125BEC" w:rsidR="008F3B48" w:rsidRPr="00707AE6" w:rsidRDefault="008F3B48" w:rsidP="00384BC2">
      <w:pPr>
        <w:numPr>
          <w:ilvl w:val="0"/>
          <w:numId w:val="2"/>
        </w:numPr>
        <w:jc w:val="both"/>
        <w:rPr>
          <w:rFonts w:ascii="Arial" w:hAnsi="Arial" w:cs="Arial"/>
          <w:iCs/>
          <w:sz w:val="24"/>
          <w:szCs w:val="24"/>
          <w:u w:val="single"/>
        </w:rPr>
      </w:pPr>
      <w:r>
        <w:rPr>
          <w:rFonts w:ascii="Arial" w:hAnsi="Arial" w:cs="Arial"/>
          <w:iCs/>
          <w:sz w:val="24"/>
          <w:szCs w:val="24"/>
        </w:rPr>
        <w:t>Longueur 10.50 m environ 45 places minimum</w:t>
      </w:r>
    </w:p>
    <w:p w14:paraId="341C15AE" w14:textId="77777777" w:rsidR="007713F5" w:rsidRPr="00166ADF" w:rsidRDefault="007713F5" w:rsidP="007713F5">
      <w:pPr>
        <w:numPr>
          <w:ilvl w:val="0"/>
          <w:numId w:val="2"/>
        </w:numPr>
        <w:jc w:val="both"/>
        <w:rPr>
          <w:rFonts w:ascii="Arial" w:hAnsi="Arial" w:cs="Arial"/>
          <w:iCs/>
          <w:sz w:val="24"/>
          <w:szCs w:val="24"/>
          <w:u w:val="single"/>
        </w:rPr>
      </w:pPr>
      <w:r>
        <w:rPr>
          <w:rFonts w:ascii="Arial" w:hAnsi="Arial" w:cs="Arial"/>
          <w:iCs/>
          <w:sz w:val="24"/>
          <w:szCs w:val="24"/>
        </w:rPr>
        <w:t>Longueur 12 m environ, 53 places minimum</w:t>
      </w:r>
    </w:p>
    <w:p w14:paraId="3D031889" w14:textId="77777777" w:rsidR="00166ADF" w:rsidRPr="008F3B48" w:rsidRDefault="00166ADF" w:rsidP="00166ADF">
      <w:pPr>
        <w:numPr>
          <w:ilvl w:val="0"/>
          <w:numId w:val="2"/>
        </w:numPr>
        <w:jc w:val="both"/>
        <w:rPr>
          <w:rFonts w:ascii="Arial" w:hAnsi="Arial" w:cs="Arial"/>
          <w:iCs/>
          <w:sz w:val="24"/>
          <w:szCs w:val="24"/>
          <w:u w:val="single"/>
        </w:rPr>
      </w:pPr>
      <w:r>
        <w:rPr>
          <w:rFonts w:ascii="Arial" w:hAnsi="Arial" w:cs="Arial"/>
          <w:iCs/>
          <w:sz w:val="24"/>
          <w:szCs w:val="24"/>
        </w:rPr>
        <w:t>Hybridation moteur</w:t>
      </w:r>
    </w:p>
    <w:p w14:paraId="1CF8B2E7" w14:textId="77777777" w:rsidR="00384BC2" w:rsidRPr="00707AE6" w:rsidRDefault="00384BC2" w:rsidP="00384BC2">
      <w:pPr>
        <w:jc w:val="both"/>
        <w:rPr>
          <w:rFonts w:ascii="Arial" w:hAnsi="Arial" w:cs="Arial"/>
          <w:iCs/>
          <w:sz w:val="24"/>
          <w:szCs w:val="24"/>
          <w:u w:val="single"/>
        </w:rPr>
      </w:pPr>
    </w:p>
    <w:p w14:paraId="0BF3FF4B" w14:textId="77777777" w:rsidR="00384BC2" w:rsidRDefault="00384BC2" w:rsidP="00384BC2">
      <w:pPr>
        <w:jc w:val="both"/>
        <w:rPr>
          <w:rFonts w:ascii="Arial" w:hAnsi="Arial" w:cs="Arial"/>
          <w:iCs/>
          <w:sz w:val="24"/>
          <w:szCs w:val="24"/>
          <w:u w:val="single"/>
        </w:rPr>
      </w:pPr>
    </w:p>
    <w:p w14:paraId="4AE5A241" w14:textId="77777777" w:rsidR="002179F2" w:rsidRDefault="002179F2" w:rsidP="00384BC2">
      <w:pPr>
        <w:jc w:val="both"/>
        <w:rPr>
          <w:rFonts w:ascii="Arial" w:hAnsi="Arial" w:cs="Arial"/>
          <w:iCs/>
          <w:sz w:val="24"/>
          <w:szCs w:val="24"/>
          <w:u w:val="single"/>
        </w:rPr>
      </w:pPr>
    </w:p>
    <w:p w14:paraId="0286569A" w14:textId="77777777" w:rsidR="002179F2" w:rsidRDefault="002179F2" w:rsidP="00384BC2">
      <w:pPr>
        <w:jc w:val="both"/>
        <w:rPr>
          <w:rFonts w:ascii="Arial" w:hAnsi="Arial" w:cs="Arial"/>
          <w:iCs/>
          <w:sz w:val="24"/>
          <w:szCs w:val="24"/>
          <w:u w:val="single"/>
        </w:rPr>
      </w:pPr>
    </w:p>
    <w:p w14:paraId="16C0D2E4" w14:textId="77777777" w:rsidR="002179F2" w:rsidRDefault="002179F2" w:rsidP="00384BC2">
      <w:pPr>
        <w:jc w:val="both"/>
        <w:rPr>
          <w:rFonts w:ascii="Arial" w:hAnsi="Arial" w:cs="Arial"/>
          <w:iCs/>
          <w:sz w:val="24"/>
          <w:szCs w:val="24"/>
          <w:u w:val="single"/>
        </w:rPr>
      </w:pPr>
    </w:p>
    <w:p w14:paraId="56654B4D" w14:textId="77777777" w:rsidR="002179F2" w:rsidRDefault="002179F2" w:rsidP="00384BC2">
      <w:pPr>
        <w:jc w:val="both"/>
        <w:rPr>
          <w:rFonts w:ascii="Arial" w:hAnsi="Arial" w:cs="Arial"/>
          <w:iCs/>
          <w:sz w:val="24"/>
          <w:szCs w:val="24"/>
          <w:u w:val="single"/>
        </w:rPr>
      </w:pPr>
    </w:p>
    <w:p w14:paraId="24FCD319" w14:textId="77777777" w:rsidR="002179F2" w:rsidRDefault="002179F2" w:rsidP="00384BC2">
      <w:pPr>
        <w:jc w:val="both"/>
        <w:rPr>
          <w:rFonts w:ascii="Arial" w:hAnsi="Arial" w:cs="Arial"/>
          <w:iCs/>
          <w:sz w:val="24"/>
          <w:szCs w:val="24"/>
          <w:u w:val="single"/>
        </w:rPr>
      </w:pPr>
    </w:p>
    <w:p w14:paraId="037AF028" w14:textId="77777777" w:rsidR="002179F2" w:rsidRDefault="002179F2" w:rsidP="00384BC2">
      <w:pPr>
        <w:jc w:val="both"/>
        <w:rPr>
          <w:rFonts w:ascii="Arial" w:hAnsi="Arial" w:cs="Arial"/>
          <w:iCs/>
          <w:sz w:val="24"/>
          <w:szCs w:val="24"/>
          <w:u w:val="single"/>
        </w:rPr>
      </w:pPr>
    </w:p>
    <w:p w14:paraId="4439CC93" w14:textId="77777777" w:rsidR="002179F2" w:rsidRPr="00707AE6" w:rsidRDefault="002179F2" w:rsidP="00384BC2">
      <w:pPr>
        <w:jc w:val="both"/>
        <w:rPr>
          <w:rFonts w:ascii="Arial" w:hAnsi="Arial" w:cs="Arial"/>
          <w:iCs/>
          <w:sz w:val="24"/>
          <w:szCs w:val="24"/>
          <w:u w:val="single"/>
        </w:rPr>
      </w:pPr>
    </w:p>
    <w:tbl>
      <w:tblPr>
        <w:tblW w:w="9446" w:type="dxa"/>
        <w:tblInd w:w="20" w:type="dxa"/>
        <w:tblLayout w:type="fixed"/>
        <w:tblLook w:val="04A0" w:firstRow="1" w:lastRow="0" w:firstColumn="1" w:lastColumn="0" w:noHBand="0" w:noVBand="1"/>
      </w:tblPr>
      <w:tblGrid>
        <w:gridCol w:w="9446"/>
      </w:tblGrid>
      <w:tr w:rsidR="00384BC2" w:rsidRPr="00707AE6" w14:paraId="534574A5" w14:textId="77777777" w:rsidTr="005A287E">
        <w:trPr>
          <w:trHeight w:hRule="exact" w:val="1821"/>
        </w:trPr>
        <w:tc>
          <w:tcPr>
            <w:tcW w:w="9446" w:type="dxa"/>
            <w:shd w:val="clear" w:color="auto" w:fill="E2EFD9" w:themeFill="accent6" w:themeFillTint="33"/>
            <w:tcMar>
              <w:top w:w="0" w:type="dxa"/>
              <w:left w:w="0" w:type="dxa"/>
              <w:bottom w:w="0" w:type="dxa"/>
              <w:right w:w="0" w:type="dxa"/>
            </w:tcMar>
            <w:vAlign w:val="center"/>
          </w:tcPr>
          <w:p w14:paraId="2A959CA4" w14:textId="77777777" w:rsidR="00384BC2" w:rsidRPr="005C20C3" w:rsidRDefault="00384BC2" w:rsidP="005A287E">
            <w:pPr>
              <w:jc w:val="center"/>
              <w:rPr>
                <w:rFonts w:ascii="Arial" w:hAnsi="Arial" w:cs="Arial"/>
                <w:b/>
                <w:iCs/>
                <w:sz w:val="24"/>
                <w:szCs w:val="24"/>
                <w:u w:val="single"/>
              </w:rPr>
            </w:pPr>
          </w:p>
          <w:p w14:paraId="48A7027D"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ANNEXE 3</w:t>
            </w:r>
          </w:p>
          <w:p w14:paraId="4A17571E" w14:textId="2E9C32EC"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Véhicules de type ligne 4</w:t>
            </w:r>
            <w:r w:rsidR="00170D5B">
              <w:rPr>
                <w:rFonts w:ascii="Arial" w:hAnsi="Arial" w:cs="Arial"/>
                <w:b/>
                <w:iCs/>
                <w:sz w:val="40"/>
                <w:szCs w:val="40"/>
                <w:u w:val="single"/>
              </w:rPr>
              <w:t>5</w:t>
            </w:r>
            <w:r w:rsidRPr="00170D5B">
              <w:rPr>
                <w:rFonts w:ascii="Arial" w:hAnsi="Arial" w:cs="Arial"/>
                <w:b/>
                <w:iCs/>
                <w:sz w:val="40"/>
                <w:szCs w:val="40"/>
                <w:u w:val="single"/>
              </w:rPr>
              <w:t>/59 places</w:t>
            </w:r>
          </w:p>
          <w:p w14:paraId="7C75EE57" w14:textId="77777777" w:rsidR="00384BC2" w:rsidRPr="00707AE6" w:rsidRDefault="00384BC2" w:rsidP="005A287E">
            <w:pPr>
              <w:jc w:val="both"/>
              <w:rPr>
                <w:rFonts w:ascii="Arial" w:hAnsi="Arial" w:cs="Arial"/>
                <w:b/>
                <w:iCs/>
                <w:sz w:val="24"/>
                <w:szCs w:val="24"/>
                <w:u w:val="single"/>
              </w:rPr>
            </w:pPr>
          </w:p>
        </w:tc>
      </w:tr>
    </w:tbl>
    <w:p w14:paraId="4261EF47" w14:textId="77777777" w:rsidR="007713F5" w:rsidRPr="00707AE6" w:rsidRDefault="007713F5" w:rsidP="007713F5">
      <w:pPr>
        <w:jc w:val="both"/>
        <w:rPr>
          <w:rFonts w:ascii="Arial" w:hAnsi="Arial" w:cs="Arial"/>
          <w:iCs/>
          <w:sz w:val="24"/>
          <w:szCs w:val="24"/>
        </w:rPr>
      </w:pPr>
    </w:p>
    <w:p w14:paraId="422550EF" w14:textId="77777777" w:rsidR="007713F5" w:rsidRPr="00361A07" w:rsidRDefault="007713F5" w:rsidP="007713F5">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2C9EA802" w14:textId="77777777" w:rsidR="007713F5" w:rsidRPr="00707AE6" w:rsidRDefault="007713F5" w:rsidP="007713F5">
      <w:pPr>
        <w:jc w:val="both"/>
        <w:rPr>
          <w:rFonts w:ascii="Arial" w:hAnsi="Arial" w:cs="Arial"/>
          <w:b/>
          <w:iCs/>
          <w:sz w:val="24"/>
          <w:szCs w:val="24"/>
        </w:rPr>
      </w:pPr>
    </w:p>
    <w:p w14:paraId="3F219836"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1. CONSTITUTION GENERALE DU VEHICULE</w:t>
      </w:r>
    </w:p>
    <w:p w14:paraId="06D9361F" w14:textId="7DEA8673" w:rsidR="00384BC2" w:rsidRPr="00707AE6" w:rsidRDefault="008F3B48" w:rsidP="00384BC2">
      <w:pPr>
        <w:numPr>
          <w:ilvl w:val="0"/>
          <w:numId w:val="2"/>
        </w:numPr>
        <w:jc w:val="both"/>
        <w:rPr>
          <w:rFonts w:ascii="Arial" w:hAnsi="Arial" w:cs="Arial"/>
          <w:iCs/>
          <w:sz w:val="24"/>
          <w:szCs w:val="24"/>
        </w:rPr>
      </w:pPr>
      <w:r>
        <w:rPr>
          <w:rFonts w:ascii="Arial" w:hAnsi="Arial" w:cs="Arial"/>
          <w:iCs/>
          <w:sz w:val="24"/>
          <w:szCs w:val="24"/>
        </w:rPr>
        <w:t>Longueur 13 m environ,</w:t>
      </w:r>
      <w:r w:rsidR="00384BC2" w:rsidRPr="00707AE6">
        <w:rPr>
          <w:rFonts w:ascii="Arial" w:hAnsi="Arial" w:cs="Arial"/>
          <w:iCs/>
          <w:sz w:val="24"/>
          <w:szCs w:val="24"/>
        </w:rPr>
        <w:t xml:space="preserve"> </w:t>
      </w:r>
      <w:r>
        <w:rPr>
          <w:rFonts w:ascii="Arial" w:hAnsi="Arial" w:cs="Arial"/>
          <w:iCs/>
          <w:sz w:val="24"/>
          <w:szCs w:val="24"/>
        </w:rPr>
        <w:t>59</w:t>
      </w:r>
      <w:r w:rsidR="00384BC2" w:rsidRPr="00707AE6">
        <w:rPr>
          <w:rFonts w:ascii="Arial" w:hAnsi="Arial" w:cs="Arial"/>
          <w:iCs/>
          <w:sz w:val="24"/>
          <w:szCs w:val="24"/>
        </w:rPr>
        <w:t xml:space="preserve"> places </w:t>
      </w:r>
      <w:r>
        <w:rPr>
          <w:rFonts w:ascii="Arial" w:hAnsi="Arial" w:cs="Arial"/>
          <w:iCs/>
          <w:sz w:val="24"/>
          <w:szCs w:val="24"/>
        </w:rPr>
        <w:t>minimum</w:t>
      </w:r>
    </w:p>
    <w:p w14:paraId="55FE0952" w14:textId="3D8560AD" w:rsidR="00384BC2" w:rsidRPr="008F3B48" w:rsidRDefault="00384BC2" w:rsidP="00384BC2">
      <w:pPr>
        <w:numPr>
          <w:ilvl w:val="0"/>
          <w:numId w:val="2"/>
        </w:numPr>
        <w:jc w:val="both"/>
        <w:rPr>
          <w:rFonts w:ascii="Arial" w:hAnsi="Arial" w:cs="Arial"/>
          <w:iCs/>
          <w:sz w:val="24"/>
          <w:szCs w:val="24"/>
        </w:rPr>
      </w:pPr>
      <w:r w:rsidRPr="008F3B48">
        <w:rPr>
          <w:rFonts w:ascii="Arial" w:hAnsi="Arial" w:cs="Arial"/>
          <w:iCs/>
          <w:sz w:val="24"/>
          <w:szCs w:val="24"/>
        </w:rPr>
        <w:t xml:space="preserve">Equipement PMR complet, avec assises relevables demandé. </w:t>
      </w:r>
    </w:p>
    <w:p w14:paraId="759E652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Hauteur maximale hors tout : </w:t>
      </w:r>
      <w:smartTag w:uri="urn:schemas-microsoft-com:office:smarttags" w:element="metricconverter">
        <w:smartTagPr>
          <w:attr w:name="ProductID" w:val="3,80 m"/>
        </w:smartTagPr>
        <w:r w:rsidRPr="00707AE6">
          <w:rPr>
            <w:rFonts w:ascii="Arial" w:hAnsi="Arial" w:cs="Arial"/>
            <w:iCs/>
            <w:sz w:val="24"/>
            <w:szCs w:val="24"/>
          </w:rPr>
          <w:t>3,80 m</w:t>
        </w:r>
      </w:smartTag>
      <w:r w:rsidRPr="00707AE6">
        <w:rPr>
          <w:rFonts w:ascii="Arial" w:hAnsi="Arial" w:cs="Arial"/>
          <w:iCs/>
          <w:sz w:val="24"/>
          <w:szCs w:val="24"/>
        </w:rPr>
        <w:t xml:space="preserve"> au maximum</w:t>
      </w:r>
    </w:p>
    <w:p w14:paraId="589B679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Traitement anticorrosion, </w:t>
      </w:r>
      <w:r w:rsidRPr="00707AE6">
        <w:rPr>
          <w:rFonts w:ascii="Arial" w:hAnsi="Arial" w:cs="Arial"/>
          <w:iCs/>
          <w:sz w:val="24"/>
          <w:szCs w:val="24"/>
          <w:u w:val="single"/>
        </w:rPr>
        <w:t>type cataphorèse souhaitée</w:t>
      </w:r>
    </w:p>
    <w:p w14:paraId="5CE16D8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Soute à bagages traversantes. Volume minimum </w:t>
      </w:r>
      <w:smartTag w:uri="urn:schemas-microsoft-com:office:smarttags" w:element="metricconverter">
        <w:smartTagPr>
          <w:attr w:name="ProductID" w:val="5 m3"/>
        </w:smartTagPr>
        <w:r w:rsidRPr="00707AE6">
          <w:rPr>
            <w:rFonts w:ascii="Arial" w:hAnsi="Arial" w:cs="Arial"/>
            <w:iCs/>
            <w:sz w:val="24"/>
            <w:szCs w:val="24"/>
          </w:rPr>
          <w:t>5 m</w:t>
        </w:r>
        <w:r w:rsidRPr="00707AE6">
          <w:rPr>
            <w:rFonts w:ascii="Arial" w:hAnsi="Arial" w:cs="Arial"/>
            <w:iCs/>
            <w:sz w:val="24"/>
            <w:szCs w:val="24"/>
            <w:vertAlign w:val="superscript"/>
          </w:rPr>
          <w:t>3</w:t>
        </w:r>
      </w:smartTag>
    </w:p>
    <w:p w14:paraId="4F32FEC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Carrosserie peinture blanche, </w:t>
      </w:r>
      <w:r w:rsidRPr="00707AE6">
        <w:rPr>
          <w:rFonts w:ascii="Arial" w:hAnsi="Arial" w:cs="Arial"/>
          <w:iCs/>
          <w:sz w:val="24"/>
          <w:szCs w:val="24"/>
          <w:u w:val="single"/>
        </w:rPr>
        <w:t>RAL 9010 souhaitée</w:t>
      </w:r>
    </w:p>
    <w:p w14:paraId="7264D70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portes passagers : 1 à l’avant droit et 1 au milieu double</w:t>
      </w:r>
    </w:p>
    <w:p w14:paraId="219942D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trappes de toit</w:t>
      </w:r>
    </w:p>
    <w:p w14:paraId="0FA6072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Réservoirs : carburant 300 litres minimum, AdBlue 35 litres minimum</w:t>
      </w:r>
    </w:p>
    <w:p w14:paraId="6F6D1CDC" w14:textId="77777777" w:rsidR="00384BC2" w:rsidRPr="00707AE6" w:rsidRDefault="00384BC2" w:rsidP="00384BC2">
      <w:pPr>
        <w:jc w:val="both"/>
        <w:rPr>
          <w:rFonts w:ascii="Arial" w:hAnsi="Arial" w:cs="Arial"/>
          <w:iCs/>
          <w:sz w:val="24"/>
          <w:szCs w:val="24"/>
        </w:rPr>
      </w:pPr>
    </w:p>
    <w:p w14:paraId="47F91EE1"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2. CHAINE CINEMATIQUE</w:t>
      </w:r>
    </w:p>
    <w:p w14:paraId="3B227A6D" w14:textId="4D502F43"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Moteur carburant diesel</w:t>
      </w:r>
      <w:r w:rsidR="008F3B48">
        <w:rPr>
          <w:rFonts w:ascii="Arial" w:hAnsi="Arial" w:cs="Arial"/>
          <w:iCs/>
          <w:sz w:val="24"/>
          <w:szCs w:val="24"/>
        </w:rPr>
        <w:t>,</w:t>
      </w:r>
      <w:r w:rsidRPr="00707AE6">
        <w:rPr>
          <w:rFonts w:ascii="Arial" w:hAnsi="Arial" w:cs="Arial"/>
          <w:iCs/>
          <w:sz w:val="24"/>
          <w:szCs w:val="24"/>
        </w:rPr>
        <w:t xml:space="preserve"> puissance minimum de 250 KW</w:t>
      </w:r>
    </w:p>
    <w:p w14:paraId="34BF758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Motorisation compatible avec carburants normes EN 590 et EN 15940</w:t>
      </w:r>
    </w:p>
    <w:p w14:paraId="300C6BE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robotisée</w:t>
      </w:r>
    </w:p>
    <w:p w14:paraId="6795193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Jauge huile moteur</w:t>
      </w:r>
    </w:p>
    <w:p w14:paraId="5DF4728C" w14:textId="77777777" w:rsidR="00384BC2" w:rsidRPr="00707AE6" w:rsidRDefault="00384BC2" w:rsidP="00384BC2">
      <w:pPr>
        <w:jc w:val="both"/>
        <w:rPr>
          <w:rFonts w:ascii="Arial" w:hAnsi="Arial" w:cs="Arial"/>
          <w:iCs/>
          <w:sz w:val="24"/>
          <w:szCs w:val="24"/>
        </w:rPr>
      </w:pPr>
    </w:p>
    <w:p w14:paraId="05DB4778"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3. SUSPENSION - ROUES - FREINAGE</w:t>
      </w:r>
    </w:p>
    <w:p w14:paraId="48517B9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indépendantes à l’avant</w:t>
      </w:r>
    </w:p>
    <w:p w14:paraId="78FE539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Suspension pneumatique intégrale avant et arrière</w:t>
      </w:r>
    </w:p>
    <w:p w14:paraId="4FDAF4D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Dispositif de levage et abaissement pneumatique de la caisse</w:t>
      </w:r>
    </w:p>
    <w:p w14:paraId="1DEEF21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Freins à disques à l’avant et à l’arrière</w:t>
      </w:r>
    </w:p>
    <w:p w14:paraId="72C9E8A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de freinage auxiliaire ABS et AEBS</w:t>
      </w:r>
    </w:p>
    <w:p w14:paraId="46EED3B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correcteur d’assiette ENR</w:t>
      </w:r>
    </w:p>
    <w:p w14:paraId="533BE75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anti-patinage ASR</w:t>
      </w:r>
    </w:p>
    <w:p w14:paraId="3C27F89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Ralentisseur couplé à la pédale de frein avec interrupteur au tableau de bord</w:t>
      </w:r>
    </w:p>
    <w:p w14:paraId="7834A95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bCs/>
          <w:iCs/>
          <w:sz w:val="24"/>
          <w:szCs w:val="24"/>
        </w:rPr>
        <w:t>Prédisposition roue de secours</w:t>
      </w:r>
    </w:p>
    <w:p w14:paraId="1750EAA3" w14:textId="77777777" w:rsidR="00384BC2" w:rsidRPr="00707AE6" w:rsidRDefault="00384BC2" w:rsidP="00384BC2">
      <w:pPr>
        <w:jc w:val="both"/>
        <w:rPr>
          <w:rFonts w:ascii="Arial" w:hAnsi="Arial" w:cs="Arial"/>
          <w:iCs/>
          <w:sz w:val="24"/>
          <w:szCs w:val="24"/>
        </w:rPr>
      </w:pPr>
    </w:p>
    <w:p w14:paraId="16463114"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4. POSTE DE CONDUITE</w:t>
      </w:r>
    </w:p>
    <w:p w14:paraId="1DD5992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Siège conducteur de qualité supérieure, 2 accoudoirs</w:t>
      </w:r>
    </w:p>
    <w:p w14:paraId="2660E1D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Pare soleil frontal électrique et latéral</w:t>
      </w:r>
    </w:p>
    <w:p w14:paraId="6DC557F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Film de protection solaire dessus vitre latérale conducteur</w:t>
      </w:r>
    </w:p>
    <w:p w14:paraId="46CD5F0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Séparation passagers/conducteur</w:t>
      </w:r>
    </w:p>
    <w:p w14:paraId="4FC43CF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Vitre latérale de protection anti-Covid </w:t>
      </w:r>
    </w:p>
    <w:p w14:paraId="3664390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Vide-poche conducteur condamnable au-dessus du poste de conduite</w:t>
      </w:r>
    </w:p>
    <w:p w14:paraId="3DEDC00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Deux prises USB au tableau de bord</w:t>
      </w:r>
    </w:p>
    <w:p w14:paraId="64ED9720"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Tachygraphe étalonné, </w:t>
      </w:r>
      <w:r w:rsidRPr="00707AE6">
        <w:rPr>
          <w:rFonts w:ascii="Arial" w:hAnsi="Arial" w:cs="Arial"/>
          <w:iCs/>
          <w:sz w:val="24"/>
          <w:szCs w:val="24"/>
          <w:u w:val="single"/>
        </w:rPr>
        <w:t>type VDO-DTCO souhaité</w:t>
      </w:r>
    </w:p>
    <w:p w14:paraId="09CB8FC1"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Ethylotest type </w:t>
      </w:r>
      <w:r w:rsidRPr="00707AE6">
        <w:rPr>
          <w:rFonts w:ascii="Arial" w:hAnsi="Arial" w:cs="Arial"/>
          <w:iCs/>
          <w:sz w:val="24"/>
          <w:szCs w:val="24"/>
          <w:u w:val="single"/>
        </w:rPr>
        <w:t>Dräger souhaité</w:t>
      </w:r>
    </w:p>
    <w:p w14:paraId="61568C8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Radio lecteur, sono pour les passagers, micro chauffeur</w:t>
      </w:r>
    </w:p>
    <w:p w14:paraId="5059A70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rétroviseurs intérieurs, un devant, un vers porte centrale</w:t>
      </w:r>
    </w:p>
    <w:p w14:paraId="1A689F4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Pupitre émetteur de billets avec caisse à monnaie gros modèle</w:t>
      </w:r>
    </w:p>
    <w:p w14:paraId="3AB3B02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Volant multifonctions</w:t>
      </w:r>
    </w:p>
    <w:p w14:paraId="1A78981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Prédisposition valideur de titres de transport</w:t>
      </w:r>
    </w:p>
    <w:p w14:paraId="1F6F636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Mâchoire de fixation pour montage valideur de billet</w:t>
      </w:r>
    </w:p>
    <w:p w14:paraId="0F443C7C" w14:textId="77777777" w:rsidR="00384BC2" w:rsidRPr="00707AE6" w:rsidRDefault="00384BC2" w:rsidP="00384BC2">
      <w:pPr>
        <w:jc w:val="both"/>
        <w:rPr>
          <w:rFonts w:ascii="Arial" w:hAnsi="Arial" w:cs="Arial"/>
          <w:b/>
          <w:iCs/>
          <w:sz w:val="24"/>
          <w:szCs w:val="24"/>
        </w:rPr>
      </w:pPr>
    </w:p>
    <w:p w14:paraId="47D11605"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5. EQUIPEMENT INTERIEUR</w:t>
      </w:r>
    </w:p>
    <w:p w14:paraId="3B46A7C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Chauffage autonome à eau chaude</w:t>
      </w:r>
    </w:p>
    <w:p w14:paraId="209EDDE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Climatisation, rideaux, horloge</w:t>
      </w:r>
    </w:p>
    <w:p w14:paraId="09B3964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Rack à bagages avec main courante attenante</w:t>
      </w:r>
    </w:p>
    <w:p w14:paraId="4998CD7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Fauteuils passagers inclinables montés sur rails avec </w:t>
      </w:r>
      <w:r w:rsidRPr="00220976">
        <w:rPr>
          <w:rFonts w:ascii="Arial" w:hAnsi="Arial" w:cs="Arial"/>
          <w:iCs/>
          <w:sz w:val="24"/>
          <w:szCs w:val="24"/>
        </w:rPr>
        <w:t>coques anti vandalisme</w:t>
      </w:r>
      <w:r w:rsidRPr="00707AE6">
        <w:rPr>
          <w:rFonts w:ascii="Arial" w:hAnsi="Arial" w:cs="Arial"/>
          <w:iCs/>
          <w:sz w:val="24"/>
          <w:szCs w:val="24"/>
        </w:rPr>
        <w:t>, accoudoirs</w:t>
      </w:r>
    </w:p>
    <w:p w14:paraId="060F973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Liseuses</w:t>
      </w:r>
    </w:p>
    <w:p w14:paraId="1F27EC6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passager + nuit</w:t>
      </w:r>
    </w:p>
    <w:p w14:paraId="59A5B8D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emmarchements</w:t>
      </w:r>
    </w:p>
    <w:p w14:paraId="45B1B0A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Equipement arrêt demandé</w:t>
      </w:r>
    </w:p>
    <w:p w14:paraId="4CD2E39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USB en paroi, 1 par siège</w:t>
      </w:r>
    </w:p>
    <w:p w14:paraId="5172DBEB" w14:textId="77777777" w:rsidR="00384BC2" w:rsidRPr="00707AE6" w:rsidRDefault="00384BC2" w:rsidP="00384BC2">
      <w:pPr>
        <w:jc w:val="both"/>
        <w:rPr>
          <w:rFonts w:ascii="Arial" w:hAnsi="Arial" w:cs="Arial"/>
          <w:iCs/>
          <w:sz w:val="24"/>
          <w:szCs w:val="24"/>
        </w:rPr>
      </w:pPr>
    </w:p>
    <w:p w14:paraId="3E6BB710"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 xml:space="preserve">6. </w:t>
      </w:r>
      <w:r w:rsidRPr="00707AE6">
        <w:rPr>
          <w:rFonts w:ascii="Arial" w:hAnsi="Arial" w:cs="Arial"/>
          <w:b/>
          <w:bCs/>
          <w:iCs/>
          <w:sz w:val="24"/>
          <w:szCs w:val="24"/>
        </w:rPr>
        <w:t>EQUIPEMENT EXTERIEUR</w:t>
      </w:r>
    </w:p>
    <w:p w14:paraId="455AC1D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Feux antibrouillards avant et arrière, feux avant full </w:t>
      </w:r>
      <w:proofErr w:type="spellStart"/>
      <w:r w:rsidRPr="00707AE6">
        <w:rPr>
          <w:rFonts w:ascii="Arial" w:hAnsi="Arial" w:cs="Arial"/>
          <w:iCs/>
          <w:sz w:val="24"/>
          <w:szCs w:val="24"/>
        </w:rPr>
        <w:t>led</w:t>
      </w:r>
      <w:proofErr w:type="spellEnd"/>
    </w:p>
    <w:p w14:paraId="45CB5DE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clignotants, signal de détresse et feux stop avec répétiteurs arrière en hauteur</w:t>
      </w:r>
    </w:p>
    <w:p w14:paraId="25DF1A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de détresse couplés avec l’ouverture des portes</w:t>
      </w:r>
    </w:p>
    <w:p w14:paraId="7B086C5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Rétroviseurs dégivrants avec vision angle avant droit à commande électrique</w:t>
      </w:r>
    </w:p>
    <w:p w14:paraId="0D30A57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 d’accostage</w:t>
      </w:r>
    </w:p>
    <w:p w14:paraId="1E487CB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Support porte vélo</w:t>
      </w:r>
    </w:p>
    <w:p w14:paraId="5DE4E140" w14:textId="77777777" w:rsidR="00384BC2" w:rsidRPr="00707AE6" w:rsidRDefault="00384BC2" w:rsidP="00384BC2">
      <w:pPr>
        <w:jc w:val="both"/>
        <w:rPr>
          <w:rFonts w:ascii="Arial" w:hAnsi="Arial" w:cs="Arial"/>
          <w:iCs/>
          <w:sz w:val="24"/>
          <w:szCs w:val="24"/>
        </w:rPr>
      </w:pPr>
    </w:p>
    <w:p w14:paraId="30A2489D" w14:textId="77777777" w:rsidR="00384BC2" w:rsidRPr="00707AE6" w:rsidRDefault="00384BC2" w:rsidP="00384BC2">
      <w:pPr>
        <w:jc w:val="both"/>
        <w:rPr>
          <w:rFonts w:ascii="Arial" w:hAnsi="Arial" w:cs="Arial"/>
          <w:b/>
          <w:bCs/>
          <w:iCs/>
          <w:sz w:val="24"/>
          <w:szCs w:val="24"/>
        </w:rPr>
      </w:pPr>
      <w:r w:rsidRPr="00707AE6">
        <w:rPr>
          <w:rFonts w:ascii="Arial" w:hAnsi="Arial" w:cs="Arial"/>
          <w:b/>
          <w:iCs/>
          <w:sz w:val="24"/>
          <w:szCs w:val="24"/>
        </w:rPr>
        <w:t xml:space="preserve">7. </w:t>
      </w:r>
      <w:r w:rsidRPr="00707AE6">
        <w:rPr>
          <w:rFonts w:ascii="Arial" w:hAnsi="Arial" w:cs="Arial"/>
          <w:b/>
          <w:bCs/>
          <w:iCs/>
          <w:sz w:val="24"/>
          <w:szCs w:val="24"/>
        </w:rPr>
        <w:t>AMENAGEMENTS ELECTRIQUES / ELECTRONIQUES</w:t>
      </w:r>
    </w:p>
    <w:p w14:paraId="5CC88C3F" w14:textId="77777777" w:rsidR="00384BC2"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FMS</w:t>
      </w:r>
    </w:p>
    <w:p w14:paraId="014D73ED" w14:textId="144F4BB6" w:rsidR="007713F5" w:rsidRPr="007713F5" w:rsidRDefault="007713F5" w:rsidP="007713F5">
      <w:pPr>
        <w:numPr>
          <w:ilvl w:val="0"/>
          <w:numId w:val="2"/>
        </w:numPr>
        <w:jc w:val="both"/>
        <w:rPr>
          <w:rFonts w:ascii="Arial" w:hAnsi="Arial" w:cs="Arial"/>
          <w:iCs/>
          <w:sz w:val="24"/>
          <w:szCs w:val="24"/>
        </w:rPr>
      </w:pPr>
      <w:r w:rsidRPr="00707AE6">
        <w:rPr>
          <w:rFonts w:ascii="Arial" w:hAnsi="Arial" w:cs="Arial"/>
          <w:iCs/>
          <w:sz w:val="24"/>
          <w:szCs w:val="24"/>
        </w:rPr>
        <w:t>Prise de charge type Fenwick</w:t>
      </w:r>
    </w:p>
    <w:p w14:paraId="14B9253B"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Prédisposition Annexe 11 avec support avant et pré câblage avant, latéral, arrière, et bandeau intérieur</w:t>
      </w:r>
    </w:p>
    <w:p w14:paraId="1DD601D5"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Pictogrammes « transport d’enfants » à leds à l’avant et à l’arrière, couplé à l’ouverture des portes, et déconnectables avec interrupteur au tableau de bord</w:t>
      </w:r>
    </w:p>
    <w:p w14:paraId="3611011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soutes à bagages</w:t>
      </w:r>
    </w:p>
    <w:p w14:paraId="4564092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moteur</w:t>
      </w:r>
    </w:p>
    <w:p w14:paraId="29C0EF2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Armoire électrique avec éclairage</w:t>
      </w:r>
    </w:p>
    <w:p w14:paraId="69A42D1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Bruiteur marche arrière</w:t>
      </w:r>
    </w:p>
    <w:p w14:paraId="5A61ED5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Coupe-batterie</w:t>
      </w:r>
    </w:p>
    <w:p w14:paraId="79DA3E3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Disjoncteurs thermiques</w:t>
      </w:r>
    </w:p>
    <w:p w14:paraId="44911B7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Détecteur d’incendie dans compartiment moteur</w:t>
      </w:r>
    </w:p>
    <w:p w14:paraId="0DD6B411"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t xml:space="preserve">  </w:t>
      </w:r>
    </w:p>
    <w:p w14:paraId="5FFCA9C7" w14:textId="04BFABAB" w:rsidR="00384BC2" w:rsidRPr="00361A07" w:rsidRDefault="00384BC2" w:rsidP="002179F2">
      <w:pPr>
        <w:jc w:val="both"/>
        <w:rPr>
          <w:rFonts w:ascii="Arial" w:hAnsi="Arial" w:cs="Arial"/>
          <w:b/>
          <w:bCs/>
          <w:iCs/>
          <w:color w:val="00B0F0"/>
          <w:sz w:val="24"/>
          <w:szCs w:val="24"/>
          <w:u w:val="single"/>
        </w:rPr>
      </w:pPr>
      <w:r w:rsidRPr="00361A07">
        <w:rPr>
          <w:rFonts w:ascii="Arial" w:hAnsi="Arial" w:cs="Arial"/>
          <w:b/>
          <w:bCs/>
          <w:iCs/>
          <w:color w:val="00B0F0"/>
          <w:sz w:val="24"/>
          <w:szCs w:val="24"/>
          <w:u w:val="single"/>
        </w:rPr>
        <w:t>OPTIONS</w:t>
      </w:r>
    </w:p>
    <w:p w14:paraId="45BDDF05" w14:textId="77777777" w:rsidR="002179F2" w:rsidRPr="007A62A8" w:rsidRDefault="002179F2" w:rsidP="007A62A8">
      <w:pPr>
        <w:jc w:val="both"/>
        <w:rPr>
          <w:rFonts w:ascii="Arial" w:hAnsi="Arial" w:cs="Arial"/>
          <w:b/>
          <w:bCs/>
          <w:iCs/>
          <w:sz w:val="24"/>
          <w:szCs w:val="24"/>
        </w:rPr>
      </w:pPr>
    </w:p>
    <w:p w14:paraId="7B0A1F4B" w14:textId="68549A63" w:rsidR="00384BC2" w:rsidRPr="00ED6F22" w:rsidRDefault="0063488B" w:rsidP="00384BC2">
      <w:pPr>
        <w:numPr>
          <w:ilvl w:val="0"/>
          <w:numId w:val="2"/>
        </w:numPr>
        <w:jc w:val="both"/>
        <w:rPr>
          <w:rFonts w:ascii="Arial" w:hAnsi="Arial" w:cs="Arial"/>
          <w:iCs/>
          <w:sz w:val="24"/>
          <w:szCs w:val="24"/>
        </w:rPr>
      </w:pPr>
      <w:r w:rsidRPr="00ED6F22">
        <w:rPr>
          <w:rFonts w:ascii="Arial" w:hAnsi="Arial" w:cs="Arial"/>
          <w:iCs/>
          <w:sz w:val="24"/>
          <w:szCs w:val="24"/>
        </w:rPr>
        <w:t>Rehausse de plancher</w:t>
      </w:r>
    </w:p>
    <w:p w14:paraId="2DE6B233" w14:textId="77777777" w:rsidR="008F3B48" w:rsidRPr="00707AE6" w:rsidRDefault="008F3B48" w:rsidP="008F3B48">
      <w:pPr>
        <w:numPr>
          <w:ilvl w:val="0"/>
          <w:numId w:val="2"/>
        </w:numPr>
        <w:jc w:val="both"/>
        <w:rPr>
          <w:rFonts w:ascii="Arial" w:hAnsi="Arial" w:cs="Arial"/>
          <w:iCs/>
          <w:sz w:val="24"/>
          <w:szCs w:val="24"/>
          <w:u w:val="single"/>
        </w:rPr>
      </w:pPr>
      <w:r>
        <w:rPr>
          <w:rFonts w:ascii="Arial" w:hAnsi="Arial" w:cs="Arial"/>
          <w:iCs/>
          <w:sz w:val="24"/>
          <w:szCs w:val="24"/>
        </w:rPr>
        <w:t>Longueur 10.50 m environ 45 places minimum</w:t>
      </w:r>
    </w:p>
    <w:p w14:paraId="08E26617" w14:textId="77777777" w:rsidR="007A62A8" w:rsidRPr="00166ADF" w:rsidRDefault="007A62A8" w:rsidP="007A62A8">
      <w:pPr>
        <w:numPr>
          <w:ilvl w:val="0"/>
          <w:numId w:val="2"/>
        </w:numPr>
        <w:jc w:val="both"/>
        <w:rPr>
          <w:rFonts w:ascii="Arial" w:hAnsi="Arial" w:cs="Arial"/>
          <w:iCs/>
          <w:sz w:val="24"/>
          <w:szCs w:val="24"/>
          <w:u w:val="single"/>
        </w:rPr>
      </w:pPr>
      <w:r>
        <w:rPr>
          <w:rFonts w:ascii="Arial" w:hAnsi="Arial" w:cs="Arial"/>
          <w:iCs/>
          <w:sz w:val="24"/>
          <w:szCs w:val="24"/>
        </w:rPr>
        <w:t>Longueur 12 m environ, 53 places minimum</w:t>
      </w:r>
    </w:p>
    <w:p w14:paraId="69A1B05E" w14:textId="2A0739E6" w:rsidR="00166ADF" w:rsidRPr="008F3B48" w:rsidRDefault="00166ADF" w:rsidP="007A62A8">
      <w:pPr>
        <w:numPr>
          <w:ilvl w:val="0"/>
          <w:numId w:val="2"/>
        </w:numPr>
        <w:jc w:val="both"/>
        <w:rPr>
          <w:rFonts w:ascii="Arial" w:hAnsi="Arial" w:cs="Arial"/>
          <w:iCs/>
          <w:sz w:val="24"/>
          <w:szCs w:val="24"/>
          <w:u w:val="single"/>
        </w:rPr>
      </w:pPr>
      <w:r>
        <w:rPr>
          <w:rFonts w:ascii="Arial" w:hAnsi="Arial" w:cs="Arial"/>
          <w:iCs/>
          <w:sz w:val="24"/>
          <w:szCs w:val="24"/>
        </w:rPr>
        <w:t>Hybridation moteur</w:t>
      </w:r>
    </w:p>
    <w:p w14:paraId="2934A0DC" w14:textId="77777777" w:rsidR="00384BC2" w:rsidRPr="00E447FB" w:rsidRDefault="00384BC2" w:rsidP="00384BC2">
      <w:pPr>
        <w:jc w:val="both"/>
        <w:rPr>
          <w:rFonts w:ascii="Arial" w:hAnsi="Arial" w:cs="Arial"/>
          <w:sz w:val="22"/>
          <w:szCs w:val="22"/>
        </w:rPr>
      </w:pPr>
    </w:p>
    <w:p w14:paraId="7A580D3C" w14:textId="77777777" w:rsidR="00C25957" w:rsidRPr="00D97EC5" w:rsidRDefault="00C25957" w:rsidP="00384BC2">
      <w:pPr>
        <w:jc w:val="both"/>
        <w:rPr>
          <w:rFonts w:ascii="Arial" w:hAnsi="Arial" w:cs="Arial"/>
          <w:sz w:val="22"/>
          <w:szCs w:val="22"/>
        </w:rPr>
      </w:pPr>
    </w:p>
    <w:sectPr w:rsidR="00C25957" w:rsidRPr="00D97EC5"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33CE" w14:textId="77777777" w:rsidR="004541E0" w:rsidRDefault="004541E0">
      <w:r>
        <w:separator/>
      </w:r>
    </w:p>
  </w:endnote>
  <w:endnote w:type="continuationSeparator" w:id="0">
    <w:p w14:paraId="1A45B0EE" w14:textId="77777777" w:rsidR="004541E0" w:rsidRDefault="0045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AE4E" w14:textId="77777777" w:rsidR="004541E0" w:rsidRDefault="004541E0">
      <w:r>
        <w:separator/>
      </w:r>
    </w:p>
  </w:footnote>
  <w:footnote w:type="continuationSeparator" w:id="0">
    <w:p w14:paraId="22C5AB80" w14:textId="77777777" w:rsidR="004541E0" w:rsidRDefault="0045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0898ED4C" w:rsidR="00E447FB" w:rsidRPr="00E447FB" w:rsidRDefault="00E447FB" w:rsidP="009F7325">
        <w:pPr>
          <w:pStyle w:val="En-tte"/>
          <w:rPr>
            <w:rFonts w:ascii="Arial" w:hAnsi="Arial" w:cs="Arial"/>
          </w:rPr>
        </w:pPr>
        <w:r>
          <w:rPr>
            <w:rFonts w:ascii="Arial" w:hAnsi="Arial" w:cs="Arial"/>
          </w:rPr>
          <w:t>C</w:t>
        </w:r>
        <w:r w:rsidR="00D97EC5">
          <w:rPr>
            <w:rFonts w:ascii="Arial" w:hAnsi="Arial" w:cs="Arial"/>
          </w:rPr>
          <w:t>CTP</w:t>
        </w:r>
        <w:r>
          <w:rPr>
            <w:rFonts w:ascii="Arial" w:hAnsi="Arial" w:cs="Arial"/>
          </w:rPr>
          <w:t xml:space="preserve"> - MBFC – </w:t>
        </w:r>
        <w:r w:rsidR="00E6451E">
          <w:rPr>
            <w:rFonts w:ascii="Arial" w:hAnsi="Arial" w:cs="Arial"/>
          </w:rPr>
          <w:t>30 à 63</w:t>
        </w:r>
        <w:r w:rsidR="00EF0242">
          <w:rPr>
            <w:rFonts w:ascii="Arial" w:hAnsi="Arial" w:cs="Arial"/>
          </w:rPr>
          <w:t xml:space="preserve"> Places</w:t>
        </w:r>
        <w:r>
          <w:rPr>
            <w:rFonts w:ascii="Arial" w:hAnsi="Arial" w:cs="Arial"/>
          </w:rPr>
          <w:t xml:space="preserve"> </w:t>
        </w:r>
        <w:r w:rsidR="009F7325">
          <w:rPr>
            <w:rFonts w:ascii="Arial" w:hAnsi="Arial" w:cs="Arial"/>
          </w:rPr>
          <w:t>–</w:t>
        </w:r>
        <w:r>
          <w:rPr>
            <w:rFonts w:ascii="Arial" w:hAnsi="Arial" w:cs="Arial"/>
          </w:rPr>
          <w:t xml:space="preserve"> 202</w:t>
        </w:r>
        <w:r w:rsidR="009F7325">
          <w:rPr>
            <w:rFonts w:ascii="Arial" w:hAnsi="Arial" w:cs="Arial"/>
          </w:rPr>
          <w:t>7</w:t>
        </w:r>
        <w:r w:rsidR="00CE482C">
          <w:rPr>
            <w:rFonts w:ascii="Arial" w:hAnsi="Arial" w:cs="Arial"/>
          </w:rPr>
          <w:t xml:space="preserve"> – </w:t>
        </w:r>
        <w:r>
          <w:rPr>
            <w:rFonts w:ascii="Arial" w:hAnsi="Arial" w:cs="Arial"/>
          </w:rPr>
          <w:t>20</w:t>
        </w:r>
        <w:r w:rsidR="00E6451E">
          <w:rPr>
            <w:rFonts w:ascii="Arial" w:hAnsi="Arial" w:cs="Arial"/>
          </w:rPr>
          <w:t>32</w:t>
        </w:r>
        <w:r w:rsidR="00EF0242">
          <w:rPr>
            <w:rFonts w:ascii="Arial" w:hAnsi="Arial" w:cs="Arial"/>
          </w:rPr>
          <w:t xml:space="preserve">       </w:t>
        </w:r>
        <w:r>
          <w:rPr>
            <w:rFonts w:ascii="Arial" w:hAnsi="Arial" w:cs="Arial"/>
          </w:rPr>
          <w:t xml:space="preserve">                                                     </w:t>
        </w:r>
        <w:r w:rsidR="009F7325">
          <w:rPr>
            <w:rFonts w:ascii="Arial" w:hAnsi="Arial" w:cs="Arial"/>
          </w:rPr>
          <w:t xml:space="preserve"> </w:t>
        </w:r>
        <w:r>
          <w:rPr>
            <w:rFonts w:ascii="Arial" w:hAnsi="Arial" w:cs="Arial"/>
          </w:rPr>
          <w:t xml:space="preserve">                                                 </w:t>
        </w:r>
        <w:r w:rsidRPr="00E447FB">
          <w:rPr>
            <w:rFonts w:ascii="Arial" w:hAnsi="Arial" w:cs="Arial"/>
          </w:rPr>
          <w:t xml:space="preserve"> </w:t>
        </w:r>
        <w:r w:rsidRPr="00E447FB">
          <w:rPr>
            <w:rFonts w:ascii="Arial" w:hAnsi="Arial" w:cs="Arial"/>
          </w:rPr>
          <w:fldChar w:fldCharType="begin"/>
        </w:r>
        <w:r w:rsidRPr="00E447FB">
          <w:rPr>
            <w:rFonts w:ascii="Arial" w:hAnsi="Arial" w:cs="Arial"/>
          </w:rPr>
          <w:instrText>PAGE   \* MERGEFORMAT</w:instrText>
        </w:r>
        <w:r w:rsidRPr="00E447FB">
          <w:rPr>
            <w:rFonts w:ascii="Arial" w:hAnsi="Arial" w:cs="Arial"/>
          </w:rPr>
          <w:fldChar w:fldCharType="separate"/>
        </w:r>
        <w:r w:rsidRPr="00E447FB">
          <w:rPr>
            <w:rFonts w:ascii="Arial" w:hAnsi="Arial" w:cs="Arial"/>
          </w:rPr>
          <w:t>2</w:t>
        </w:r>
        <w:r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70D7C19"/>
    <w:multiLevelType w:val="hybridMultilevel"/>
    <w:tmpl w:val="FFFFFFFF"/>
    <w:lvl w:ilvl="0" w:tplc="5C5252E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3"/>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2"/>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 w:numId="34" w16cid:durableId="120611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9CD"/>
    <w:rsid w:val="000A1E92"/>
    <w:rsid w:val="000A6225"/>
    <w:rsid w:val="000C2BB0"/>
    <w:rsid w:val="000D2856"/>
    <w:rsid w:val="000E0B0A"/>
    <w:rsid w:val="000E4FB8"/>
    <w:rsid w:val="000E6CF8"/>
    <w:rsid w:val="000E75D5"/>
    <w:rsid w:val="000F1EE1"/>
    <w:rsid w:val="000F61F5"/>
    <w:rsid w:val="00125799"/>
    <w:rsid w:val="00143AD6"/>
    <w:rsid w:val="00145215"/>
    <w:rsid w:val="001457F4"/>
    <w:rsid w:val="001534A6"/>
    <w:rsid w:val="00166ADF"/>
    <w:rsid w:val="00170D5B"/>
    <w:rsid w:val="00174E19"/>
    <w:rsid w:val="00183626"/>
    <w:rsid w:val="0019478F"/>
    <w:rsid w:val="001A3DB8"/>
    <w:rsid w:val="001D7A64"/>
    <w:rsid w:val="001F2B6F"/>
    <w:rsid w:val="001F4ACA"/>
    <w:rsid w:val="00203498"/>
    <w:rsid w:val="00212F80"/>
    <w:rsid w:val="002179F2"/>
    <w:rsid w:val="00220976"/>
    <w:rsid w:val="00232483"/>
    <w:rsid w:val="00240A82"/>
    <w:rsid w:val="002424B8"/>
    <w:rsid w:val="0024413F"/>
    <w:rsid w:val="00256171"/>
    <w:rsid w:val="00292282"/>
    <w:rsid w:val="00292CD8"/>
    <w:rsid w:val="002A1AC1"/>
    <w:rsid w:val="002A46BC"/>
    <w:rsid w:val="002C541F"/>
    <w:rsid w:val="002D4212"/>
    <w:rsid w:val="002D52A9"/>
    <w:rsid w:val="002D7A6A"/>
    <w:rsid w:val="002E1B5E"/>
    <w:rsid w:val="002E32FE"/>
    <w:rsid w:val="002F23F7"/>
    <w:rsid w:val="003010E8"/>
    <w:rsid w:val="00301C9D"/>
    <w:rsid w:val="0030691D"/>
    <w:rsid w:val="0030712D"/>
    <w:rsid w:val="003110B9"/>
    <w:rsid w:val="0031129F"/>
    <w:rsid w:val="00313592"/>
    <w:rsid w:val="00314FD0"/>
    <w:rsid w:val="003205C9"/>
    <w:rsid w:val="003344B4"/>
    <w:rsid w:val="00361A07"/>
    <w:rsid w:val="003646CF"/>
    <w:rsid w:val="003661AF"/>
    <w:rsid w:val="00377521"/>
    <w:rsid w:val="00380FD0"/>
    <w:rsid w:val="00384BC2"/>
    <w:rsid w:val="00385064"/>
    <w:rsid w:val="00385738"/>
    <w:rsid w:val="00385DFC"/>
    <w:rsid w:val="00393929"/>
    <w:rsid w:val="0039619F"/>
    <w:rsid w:val="003A7EAF"/>
    <w:rsid w:val="003D7501"/>
    <w:rsid w:val="003E2E20"/>
    <w:rsid w:val="004045B8"/>
    <w:rsid w:val="004129C2"/>
    <w:rsid w:val="00412E42"/>
    <w:rsid w:val="0043161C"/>
    <w:rsid w:val="00431CA5"/>
    <w:rsid w:val="00446218"/>
    <w:rsid w:val="004463CC"/>
    <w:rsid w:val="00447C67"/>
    <w:rsid w:val="00452418"/>
    <w:rsid w:val="004541E0"/>
    <w:rsid w:val="00460081"/>
    <w:rsid w:val="00462FCC"/>
    <w:rsid w:val="00477166"/>
    <w:rsid w:val="00480E89"/>
    <w:rsid w:val="00491370"/>
    <w:rsid w:val="004916B5"/>
    <w:rsid w:val="004A04F9"/>
    <w:rsid w:val="004B0BBB"/>
    <w:rsid w:val="004B2648"/>
    <w:rsid w:val="004C3919"/>
    <w:rsid w:val="004E23AD"/>
    <w:rsid w:val="004E7C3D"/>
    <w:rsid w:val="005043CD"/>
    <w:rsid w:val="00513D66"/>
    <w:rsid w:val="005147EF"/>
    <w:rsid w:val="00520515"/>
    <w:rsid w:val="00521370"/>
    <w:rsid w:val="00535361"/>
    <w:rsid w:val="00542F57"/>
    <w:rsid w:val="00552E02"/>
    <w:rsid w:val="00573F29"/>
    <w:rsid w:val="005763E0"/>
    <w:rsid w:val="00577D3E"/>
    <w:rsid w:val="00580DFB"/>
    <w:rsid w:val="005A215F"/>
    <w:rsid w:val="005A31E6"/>
    <w:rsid w:val="005A6719"/>
    <w:rsid w:val="005C22DC"/>
    <w:rsid w:val="005C4A55"/>
    <w:rsid w:val="005D0379"/>
    <w:rsid w:val="005D2D7F"/>
    <w:rsid w:val="005D43EA"/>
    <w:rsid w:val="005D77F7"/>
    <w:rsid w:val="005E5297"/>
    <w:rsid w:val="005E5DEB"/>
    <w:rsid w:val="005F2E1E"/>
    <w:rsid w:val="0060104B"/>
    <w:rsid w:val="00606146"/>
    <w:rsid w:val="00607733"/>
    <w:rsid w:val="00620E8A"/>
    <w:rsid w:val="0063488B"/>
    <w:rsid w:val="00635258"/>
    <w:rsid w:val="00636F98"/>
    <w:rsid w:val="00637130"/>
    <w:rsid w:val="00637FAA"/>
    <w:rsid w:val="00640073"/>
    <w:rsid w:val="00645AF4"/>
    <w:rsid w:val="00654988"/>
    <w:rsid w:val="00657055"/>
    <w:rsid w:val="00664CA8"/>
    <w:rsid w:val="0066648D"/>
    <w:rsid w:val="0067373D"/>
    <w:rsid w:val="00684B4F"/>
    <w:rsid w:val="00686DC3"/>
    <w:rsid w:val="00691E93"/>
    <w:rsid w:val="00696B3A"/>
    <w:rsid w:val="006A4B66"/>
    <w:rsid w:val="006C4930"/>
    <w:rsid w:val="006D3EC0"/>
    <w:rsid w:val="00704D3D"/>
    <w:rsid w:val="00705BC2"/>
    <w:rsid w:val="00706DE5"/>
    <w:rsid w:val="00710494"/>
    <w:rsid w:val="00732EAB"/>
    <w:rsid w:val="00751952"/>
    <w:rsid w:val="00756216"/>
    <w:rsid w:val="00756955"/>
    <w:rsid w:val="00763986"/>
    <w:rsid w:val="007644AE"/>
    <w:rsid w:val="007713F5"/>
    <w:rsid w:val="007715B3"/>
    <w:rsid w:val="00776C93"/>
    <w:rsid w:val="00786DE7"/>
    <w:rsid w:val="007A62A8"/>
    <w:rsid w:val="007D4FBC"/>
    <w:rsid w:val="007D7DAE"/>
    <w:rsid w:val="007F4F21"/>
    <w:rsid w:val="00800126"/>
    <w:rsid w:val="00816963"/>
    <w:rsid w:val="008212BC"/>
    <w:rsid w:val="00822A91"/>
    <w:rsid w:val="00826D35"/>
    <w:rsid w:val="00830710"/>
    <w:rsid w:val="00854A5E"/>
    <w:rsid w:val="00855D2C"/>
    <w:rsid w:val="008600E0"/>
    <w:rsid w:val="00861481"/>
    <w:rsid w:val="00863BC5"/>
    <w:rsid w:val="008755E2"/>
    <w:rsid w:val="00876D63"/>
    <w:rsid w:val="00883AB3"/>
    <w:rsid w:val="00897094"/>
    <w:rsid w:val="008A1AE7"/>
    <w:rsid w:val="008A281F"/>
    <w:rsid w:val="008B46FA"/>
    <w:rsid w:val="008B6A33"/>
    <w:rsid w:val="008C010C"/>
    <w:rsid w:val="008C14A8"/>
    <w:rsid w:val="008D3901"/>
    <w:rsid w:val="008F22A2"/>
    <w:rsid w:val="008F3B48"/>
    <w:rsid w:val="00903B99"/>
    <w:rsid w:val="00920B61"/>
    <w:rsid w:val="00936897"/>
    <w:rsid w:val="0093753F"/>
    <w:rsid w:val="00951AD0"/>
    <w:rsid w:val="009706FA"/>
    <w:rsid w:val="0097152E"/>
    <w:rsid w:val="009743DF"/>
    <w:rsid w:val="00990F70"/>
    <w:rsid w:val="00995134"/>
    <w:rsid w:val="009A3522"/>
    <w:rsid w:val="009A5295"/>
    <w:rsid w:val="009A5678"/>
    <w:rsid w:val="009B7D36"/>
    <w:rsid w:val="009D319A"/>
    <w:rsid w:val="009E0E37"/>
    <w:rsid w:val="009E2A2B"/>
    <w:rsid w:val="009E70B1"/>
    <w:rsid w:val="009E755D"/>
    <w:rsid w:val="009E786E"/>
    <w:rsid w:val="009F0BF0"/>
    <w:rsid w:val="009F730E"/>
    <w:rsid w:val="009F7325"/>
    <w:rsid w:val="00A05B7E"/>
    <w:rsid w:val="00A2455D"/>
    <w:rsid w:val="00A31201"/>
    <w:rsid w:val="00A34756"/>
    <w:rsid w:val="00A40DEF"/>
    <w:rsid w:val="00A6394C"/>
    <w:rsid w:val="00A65107"/>
    <w:rsid w:val="00A739D0"/>
    <w:rsid w:val="00A87513"/>
    <w:rsid w:val="00A91EBB"/>
    <w:rsid w:val="00A953A8"/>
    <w:rsid w:val="00AC0288"/>
    <w:rsid w:val="00AC5DF4"/>
    <w:rsid w:val="00AC7561"/>
    <w:rsid w:val="00AD2E0F"/>
    <w:rsid w:val="00AD3E18"/>
    <w:rsid w:val="00AE24E5"/>
    <w:rsid w:val="00AE3FCD"/>
    <w:rsid w:val="00AE52EE"/>
    <w:rsid w:val="00AE5924"/>
    <w:rsid w:val="00AF66B8"/>
    <w:rsid w:val="00B1413B"/>
    <w:rsid w:val="00B15CAD"/>
    <w:rsid w:val="00B220B9"/>
    <w:rsid w:val="00B263E7"/>
    <w:rsid w:val="00B30D34"/>
    <w:rsid w:val="00B434C1"/>
    <w:rsid w:val="00B60EB4"/>
    <w:rsid w:val="00B64010"/>
    <w:rsid w:val="00B6526A"/>
    <w:rsid w:val="00B743F2"/>
    <w:rsid w:val="00B805C1"/>
    <w:rsid w:val="00B81CFE"/>
    <w:rsid w:val="00B971C8"/>
    <w:rsid w:val="00BA4620"/>
    <w:rsid w:val="00BC2576"/>
    <w:rsid w:val="00BC4B45"/>
    <w:rsid w:val="00BD4FBA"/>
    <w:rsid w:val="00BD6479"/>
    <w:rsid w:val="00BD7216"/>
    <w:rsid w:val="00BE7E70"/>
    <w:rsid w:val="00BF4AE3"/>
    <w:rsid w:val="00C119F4"/>
    <w:rsid w:val="00C14BA4"/>
    <w:rsid w:val="00C165CF"/>
    <w:rsid w:val="00C17918"/>
    <w:rsid w:val="00C20BE7"/>
    <w:rsid w:val="00C25957"/>
    <w:rsid w:val="00C31B75"/>
    <w:rsid w:val="00C41AF9"/>
    <w:rsid w:val="00C42C19"/>
    <w:rsid w:val="00C442E8"/>
    <w:rsid w:val="00C47F52"/>
    <w:rsid w:val="00C567B9"/>
    <w:rsid w:val="00C6236D"/>
    <w:rsid w:val="00C75E66"/>
    <w:rsid w:val="00C81D38"/>
    <w:rsid w:val="00C81E09"/>
    <w:rsid w:val="00C85B87"/>
    <w:rsid w:val="00C866C4"/>
    <w:rsid w:val="00C870B2"/>
    <w:rsid w:val="00C95700"/>
    <w:rsid w:val="00C961F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7430D"/>
    <w:rsid w:val="00D838A0"/>
    <w:rsid w:val="00D85BA2"/>
    <w:rsid w:val="00D93385"/>
    <w:rsid w:val="00D97EC5"/>
    <w:rsid w:val="00DA7866"/>
    <w:rsid w:val="00DB3AF0"/>
    <w:rsid w:val="00DC445C"/>
    <w:rsid w:val="00DF3943"/>
    <w:rsid w:val="00DF3AEB"/>
    <w:rsid w:val="00E2049D"/>
    <w:rsid w:val="00E2242B"/>
    <w:rsid w:val="00E342F3"/>
    <w:rsid w:val="00E3622A"/>
    <w:rsid w:val="00E447FB"/>
    <w:rsid w:val="00E466E6"/>
    <w:rsid w:val="00E52450"/>
    <w:rsid w:val="00E56B0A"/>
    <w:rsid w:val="00E579DE"/>
    <w:rsid w:val="00E6451E"/>
    <w:rsid w:val="00E67389"/>
    <w:rsid w:val="00E92E25"/>
    <w:rsid w:val="00EA596D"/>
    <w:rsid w:val="00EC01A7"/>
    <w:rsid w:val="00EC7A3E"/>
    <w:rsid w:val="00ED6F22"/>
    <w:rsid w:val="00EF0242"/>
    <w:rsid w:val="00F154E1"/>
    <w:rsid w:val="00F25708"/>
    <w:rsid w:val="00F2645D"/>
    <w:rsid w:val="00F425D6"/>
    <w:rsid w:val="00F470FA"/>
    <w:rsid w:val="00F61E48"/>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148</TotalTime>
  <Pages>1</Pages>
  <Words>2266</Words>
  <Characters>12466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14703</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45</cp:revision>
  <cp:lastPrinted>2022-04-14T05:01:00Z</cp:lastPrinted>
  <dcterms:created xsi:type="dcterms:W3CDTF">2026-02-06T09:01:00Z</dcterms:created>
  <dcterms:modified xsi:type="dcterms:W3CDTF">2026-03-19T10:01:00Z</dcterms:modified>
</cp:coreProperties>
</file>