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1D1AC" w14:textId="77777777" w:rsidR="000D2856" w:rsidRDefault="000D2856" w:rsidP="000D2856">
      <w:pPr>
        <w:rPr>
          <w:rFonts w:ascii="Arial" w:hAnsi="Arial" w:cs="Arial"/>
          <w:b/>
          <w:sz w:val="22"/>
          <w:szCs w:val="22"/>
          <w:u w:val="single"/>
        </w:rPr>
      </w:pPr>
    </w:p>
    <w:p w14:paraId="7A74A75E" w14:textId="77777777" w:rsidR="000D2856" w:rsidRDefault="000D2856" w:rsidP="000D2856">
      <w:pPr>
        <w:rPr>
          <w:rFonts w:ascii="Arial" w:hAnsi="Arial" w:cs="Arial"/>
          <w:b/>
          <w:sz w:val="22"/>
          <w:szCs w:val="22"/>
          <w:u w:val="single"/>
        </w:rPr>
      </w:pPr>
    </w:p>
    <w:p w14:paraId="53B07E17" w14:textId="77777777" w:rsidR="000D2856" w:rsidRDefault="000D2856" w:rsidP="000D2856">
      <w:pPr>
        <w:rPr>
          <w:rFonts w:ascii="Arial" w:hAnsi="Arial" w:cs="Arial"/>
          <w:b/>
          <w:sz w:val="22"/>
          <w:szCs w:val="22"/>
          <w:u w:val="single"/>
        </w:rPr>
      </w:pPr>
    </w:p>
    <w:p w14:paraId="62CF1814" w14:textId="77777777" w:rsidR="000D2856" w:rsidRDefault="000D2856" w:rsidP="000D2856">
      <w:pPr>
        <w:rPr>
          <w:rFonts w:ascii="Arial" w:hAnsi="Arial" w:cs="Arial"/>
          <w:b/>
          <w:sz w:val="22"/>
          <w:szCs w:val="22"/>
          <w:u w:val="single"/>
        </w:rPr>
      </w:pPr>
    </w:p>
    <w:p w14:paraId="30D26B80" w14:textId="77777777" w:rsidR="000D2856" w:rsidRDefault="000D2856" w:rsidP="000D2856">
      <w:pPr>
        <w:rPr>
          <w:rFonts w:ascii="Arial" w:hAnsi="Arial" w:cs="Arial"/>
          <w:b/>
          <w:sz w:val="22"/>
          <w:szCs w:val="22"/>
          <w:u w:val="single"/>
        </w:rPr>
      </w:pPr>
    </w:p>
    <w:p w14:paraId="3841BBE0" w14:textId="77777777" w:rsidR="000D2856" w:rsidRDefault="000D2856" w:rsidP="000D2856">
      <w:pPr>
        <w:rPr>
          <w:rFonts w:ascii="Arial" w:hAnsi="Arial" w:cs="Arial"/>
          <w:b/>
          <w:sz w:val="22"/>
          <w:szCs w:val="22"/>
          <w:u w:val="single"/>
        </w:rPr>
      </w:pPr>
    </w:p>
    <w:p w14:paraId="16146671" w14:textId="77777777" w:rsidR="000D2856" w:rsidRDefault="000D2856" w:rsidP="000D2856">
      <w:pPr>
        <w:rPr>
          <w:rFonts w:ascii="Arial" w:hAnsi="Arial" w:cs="Arial"/>
          <w:b/>
          <w:sz w:val="22"/>
          <w:szCs w:val="22"/>
          <w:u w:val="single"/>
        </w:rPr>
      </w:pPr>
    </w:p>
    <w:p w14:paraId="044BBCA0" w14:textId="77777777" w:rsidR="0019478F" w:rsidRPr="00C91260" w:rsidRDefault="0019478F" w:rsidP="0019478F">
      <w:pPr>
        <w:jc w:val="both"/>
        <w:rPr>
          <w:rFonts w:ascii="Arial" w:hAnsi="Arial" w:cs="Arial"/>
          <w:szCs w:val="22"/>
        </w:rPr>
      </w:pPr>
      <w:bookmarkStart w:id="0" w:name="_Toc107303706"/>
      <w:bookmarkStart w:id="1" w:name="_Toc107309459"/>
      <w:bookmarkStart w:id="2" w:name="_Toc107309540"/>
      <w:bookmarkStart w:id="3" w:name="_Toc146510180"/>
    </w:p>
    <w:p w14:paraId="688FF7A7" w14:textId="77777777" w:rsidR="0019478F" w:rsidRPr="00C91260" w:rsidRDefault="0019478F" w:rsidP="0019478F">
      <w:pPr>
        <w:jc w:val="both"/>
        <w:rPr>
          <w:rFonts w:ascii="Arial" w:hAnsi="Arial" w:cs="Arial"/>
          <w:szCs w:val="22"/>
        </w:rPr>
      </w:pPr>
    </w:p>
    <w:p w14:paraId="761C9DFA" w14:textId="77777777" w:rsidR="0019478F" w:rsidRPr="00C91260" w:rsidRDefault="0019478F" w:rsidP="0019478F">
      <w:pPr>
        <w:jc w:val="both"/>
        <w:rPr>
          <w:rFonts w:ascii="Arial" w:hAnsi="Arial" w:cs="Arial"/>
          <w:szCs w:val="22"/>
        </w:rPr>
      </w:pPr>
    </w:p>
    <w:tbl>
      <w:tblPr>
        <w:tblW w:w="10186" w:type="dxa"/>
        <w:tblInd w:w="20" w:type="dxa"/>
        <w:tblLayout w:type="fixed"/>
        <w:tblLook w:val="04A0" w:firstRow="1" w:lastRow="0" w:firstColumn="1" w:lastColumn="0" w:noHBand="0" w:noVBand="1"/>
      </w:tblPr>
      <w:tblGrid>
        <w:gridCol w:w="10186"/>
      </w:tblGrid>
      <w:tr w:rsidR="00C25957" w:rsidRPr="00900CB3" w14:paraId="34256125" w14:textId="77777777" w:rsidTr="0067373D">
        <w:trPr>
          <w:trHeight w:hRule="exact" w:val="1279"/>
        </w:trPr>
        <w:tc>
          <w:tcPr>
            <w:tcW w:w="10186" w:type="dxa"/>
            <w:shd w:val="clear" w:color="666553" w:fill="666553"/>
            <w:tcMar>
              <w:top w:w="0" w:type="dxa"/>
              <w:left w:w="0" w:type="dxa"/>
              <w:bottom w:w="0" w:type="dxa"/>
              <w:right w:w="0" w:type="dxa"/>
            </w:tcMar>
            <w:vAlign w:val="center"/>
          </w:tcPr>
          <w:bookmarkEnd w:id="0"/>
          <w:bookmarkEnd w:id="1"/>
          <w:bookmarkEnd w:id="2"/>
          <w:bookmarkEnd w:id="3"/>
          <w:p w14:paraId="6BABAD54" w14:textId="77ACC3AC" w:rsidR="00C25957" w:rsidRPr="00900CB3" w:rsidRDefault="00C25957" w:rsidP="00C25957">
            <w:pPr>
              <w:jc w:val="center"/>
              <w:rPr>
                <w:rFonts w:ascii="Arial" w:eastAsia="Arial" w:hAnsi="Arial" w:cs="Arial"/>
                <w:b/>
                <w:color w:val="FFFFFF"/>
                <w:sz w:val="28"/>
                <w:u w:val="single"/>
              </w:rPr>
            </w:pPr>
            <w:r>
              <w:rPr>
                <w:rFonts w:ascii="Arial" w:eastAsia="Arial" w:hAnsi="Arial" w:cs="Arial"/>
                <w:b/>
                <w:color w:val="FFFFFF"/>
                <w:sz w:val="28"/>
                <w:u w:val="single"/>
              </w:rPr>
              <w:t>CAHIER DES CHARGES</w:t>
            </w:r>
          </w:p>
        </w:tc>
      </w:tr>
    </w:tbl>
    <w:p w14:paraId="190CA0C9" w14:textId="77777777" w:rsidR="00C25957" w:rsidRPr="00900CB3" w:rsidRDefault="00C25957" w:rsidP="00C25957">
      <w:pPr>
        <w:spacing w:line="240" w:lineRule="exact"/>
        <w:rPr>
          <w:rFonts w:ascii="Arial" w:hAnsi="Arial" w:cs="Arial"/>
        </w:rPr>
      </w:pPr>
      <w:r w:rsidRPr="00900CB3">
        <w:rPr>
          <w:rFonts w:ascii="Arial" w:hAnsi="Arial" w:cs="Arial"/>
        </w:rPr>
        <w:t xml:space="preserve"> </w:t>
      </w:r>
    </w:p>
    <w:p w14:paraId="1480F86B" w14:textId="1C130036" w:rsidR="00C25957" w:rsidRPr="00900CB3" w:rsidRDefault="00C25957" w:rsidP="00C25957">
      <w:pPr>
        <w:spacing w:after="220" w:line="240" w:lineRule="exact"/>
        <w:jc w:val="center"/>
        <w:rPr>
          <w:rFonts w:ascii="Arial" w:hAnsi="Arial" w:cs="Arial"/>
        </w:rPr>
      </w:pPr>
      <w:r>
        <w:rPr>
          <w:rFonts w:ascii="Arial" w:hAnsi="Arial" w:cs="Arial"/>
        </w:rPr>
        <w:t>Faisant également office de règlement de consultation</w:t>
      </w:r>
    </w:p>
    <w:p w14:paraId="32C6D998" w14:textId="55BC1A48" w:rsidR="00C25957" w:rsidRPr="00900CB3" w:rsidRDefault="00C25957" w:rsidP="00C25957">
      <w:pPr>
        <w:spacing w:before="40"/>
        <w:ind w:left="20" w:right="20"/>
        <w:jc w:val="center"/>
        <w:rPr>
          <w:rFonts w:ascii="Arial" w:eastAsia="Arial" w:hAnsi="Arial" w:cs="Arial"/>
          <w:b/>
          <w:color w:val="000000"/>
          <w:sz w:val="28"/>
        </w:rPr>
      </w:pPr>
      <w:bookmarkStart w:id="4" w:name="_Hlk205193879"/>
      <w:r w:rsidRPr="00900CB3">
        <w:rPr>
          <w:rFonts w:ascii="Arial" w:eastAsia="Arial" w:hAnsi="Arial" w:cs="Arial"/>
          <w:b/>
          <w:color w:val="000000"/>
          <w:sz w:val="28"/>
        </w:rPr>
        <w:t xml:space="preserve">MARCHÉ PUBLIC DE </w:t>
      </w:r>
      <w:r>
        <w:rPr>
          <w:rFonts w:ascii="Arial" w:eastAsia="Arial" w:hAnsi="Arial" w:cs="Arial"/>
          <w:b/>
          <w:color w:val="000000"/>
          <w:sz w:val="28"/>
        </w:rPr>
        <w:t>PRESTATION INTELLECTUELLE</w:t>
      </w:r>
    </w:p>
    <w:p w14:paraId="119662F4" w14:textId="77777777" w:rsidR="00C25957" w:rsidRPr="00900CB3" w:rsidRDefault="00C25957" w:rsidP="00C25957">
      <w:pPr>
        <w:spacing w:line="240" w:lineRule="exact"/>
        <w:rPr>
          <w:rFonts w:ascii="Arial" w:hAnsi="Arial" w:cs="Arial"/>
        </w:rPr>
      </w:pPr>
    </w:p>
    <w:p w14:paraId="515EF019" w14:textId="77777777" w:rsidR="00C25957" w:rsidRDefault="00C25957" w:rsidP="00C25957">
      <w:pPr>
        <w:rPr>
          <w:rFonts w:ascii="Arial" w:hAnsi="Arial" w:cs="Arial"/>
          <w:b/>
          <w:szCs w:val="22"/>
        </w:rPr>
      </w:pPr>
    </w:p>
    <w:p w14:paraId="422DD788" w14:textId="77777777" w:rsidR="00C25957" w:rsidRPr="00883063" w:rsidRDefault="00C25957" w:rsidP="00C25957">
      <w:pPr>
        <w:rPr>
          <w:rFonts w:ascii="Arial" w:hAnsi="Arial" w:cs="Arial"/>
          <w:b/>
          <w:szCs w:val="22"/>
        </w:rPr>
      </w:pPr>
    </w:p>
    <w:tbl>
      <w:tblPr>
        <w:tblW w:w="10186" w:type="dxa"/>
        <w:tblInd w:w="20" w:type="dxa"/>
        <w:tblLayout w:type="fixed"/>
        <w:tblLook w:val="04A0" w:firstRow="1" w:lastRow="0" w:firstColumn="1" w:lastColumn="0" w:noHBand="0" w:noVBand="1"/>
      </w:tblPr>
      <w:tblGrid>
        <w:gridCol w:w="10186"/>
      </w:tblGrid>
      <w:tr w:rsidR="00C25957" w:rsidRPr="009B5155" w14:paraId="57A334C5" w14:textId="77777777" w:rsidTr="0067373D">
        <w:trPr>
          <w:trHeight w:hRule="exact" w:val="1896"/>
        </w:trPr>
        <w:tc>
          <w:tcPr>
            <w:tcW w:w="10186" w:type="dxa"/>
            <w:shd w:val="clear" w:color="666553" w:fill="666553"/>
            <w:tcMar>
              <w:top w:w="0" w:type="dxa"/>
              <w:left w:w="0" w:type="dxa"/>
              <w:bottom w:w="0" w:type="dxa"/>
              <w:right w:w="0" w:type="dxa"/>
            </w:tcMar>
            <w:vAlign w:val="center"/>
          </w:tcPr>
          <w:p w14:paraId="73B25E2F" w14:textId="77777777" w:rsidR="00C25957" w:rsidRPr="009B5155" w:rsidRDefault="00C25957" w:rsidP="00BB37A9">
            <w:pPr>
              <w:jc w:val="center"/>
              <w:rPr>
                <w:rFonts w:ascii="Arial" w:eastAsia="Arial" w:hAnsi="Arial" w:cs="Arial"/>
                <w:b/>
                <w:color w:val="FFFFFF"/>
                <w:sz w:val="32"/>
                <w:szCs w:val="32"/>
              </w:rPr>
            </w:pPr>
          </w:p>
          <w:p w14:paraId="1CD432DA" w14:textId="77777777" w:rsidR="00C25957" w:rsidRPr="00E564C0" w:rsidRDefault="00C25957" w:rsidP="00BB37A9">
            <w:pPr>
              <w:jc w:val="center"/>
              <w:rPr>
                <w:rFonts w:ascii="Arial" w:eastAsia="Arial" w:hAnsi="Arial" w:cs="Arial"/>
                <w:b/>
                <w:color w:val="FFFFFF"/>
                <w:sz w:val="18"/>
                <w:szCs w:val="18"/>
              </w:rPr>
            </w:pPr>
          </w:p>
          <w:p w14:paraId="13AF9FC1" w14:textId="3801C1EE" w:rsidR="00C25957" w:rsidRDefault="00C25957" w:rsidP="00BB37A9">
            <w:pPr>
              <w:jc w:val="center"/>
              <w:rPr>
                <w:rFonts w:ascii="Arial" w:eastAsia="Arial" w:hAnsi="Arial" w:cs="Arial"/>
                <w:b/>
                <w:color w:val="FFFFFF"/>
                <w:sz w:val="32"/>
                <w:szCs w:val="32"/>
              </w:rPr>
            </w:pPr>
            <w:r w:rsidRPr="009B5155">
              <w:rPr>
                <w:rFonts w:ascii="Arial" w:eastAsia="Arial" w:hAnsi="Arial" w:cs="Arial"/>
                <w:b/>
                <w:color w:val="FFFFFF"/>
                <w:sz w:val="32"/>
                <w:szCs w:val="32"/>
              </w:rPr>
              <w:t xml:space="preserve">Marché pour la </w:t>
            </w:r>
            <w:r>
              <w:rPr>
                <w:rFonts w:ascii="Arial" w:eastAsia="Arial" w:hAnsi="Arial" w:cs="Arial"/>
                <w:b/>
                <w:color w:val="FFFFFF"/>
                <w:sz w:val="32"/>
                <w:szCs w:val="32"/>
              </w:rPr>
              <w:t>réalisation d’un diagnostic et d’un</w:t>
            </w:r>
          </w:p>
          <w:p w14:paraId="53905853" w14:textId="77777777" w:rsidR="00C25957" w:rsidRDefault="00C25957" w:rsidP="00BB37A9">
            <w:pPr>
              <w:jc w:val="center"/>
              <w:rPr>
                <w:rFonts w:ascii="Arial" w:eastAsia="Arial" w:hAnsi="Arial" w:cs="Arial"/>
                <w:b/>
                <w:color w:val="FFFFFF"/>
                <w:sz w:val="32"/>
                <w:szCs w:val="32"/>
              </w:rPr>
            </w:pPr>
            <w:r>
              <w:rPr>
                <w:rFonts w:ascii="Arial" w:eastAsia="Arial" w:hAnsi="Arial" w:cs="Arial"/>
                <w:b/>
                <w:color w:val="FFFFFF"/>
                <w:sz w:val="32"/>
                <w:szCs w:val="32"/>
              </w:rPr>
              <w:t>Plan de prévention des risques psychosociaux</w:t>
            </w:r>
          </w:p>
          <w:p w14:paraId="63993E3E" w14:textId="77777777" w:rsidR="00C25957" w:rsidRPr="009B5155" w:rsidRDefault="00C25957" w:rsidP="00BB37A9">
            <w:pPr>
              <w:jc w:val="center"/>
              <w:rPr>
                <w:rFonts w:ascii="Arial" w:eastAsia="Arial" w:hAnsi="Arial" w:cs="Arial"/>
                <w:b/>
                <w:color w:val="FFFFFF"/>
                <w:sz w:val="32"/>
                <w:szCs w:val="32"/>
              </w:rPr>
            </w:pPr>
          </w:p>
          <w:p w14:paraId="08F5C56A" w14:textId="77777777" w:rsidR="00C25957" w:rsidRPr="009B5155" w:rsidRDefault="00C25957" w:rsidP="00BB37A9">
            <w:pPr>
              <w:jc w:val="center"/>
              <w:rPr>
                <w:rFonts w:ascii="Arial" w:eastAsia="Arial" w:hAnsi="Arial" w:cs="Arial"/>
                <w:b/>
                <w:color w:val="FFFFFF"/>
                <w:sz w:val="32"/>
                <w:szCs w:val="32"/>
              </w:rPr>
            </w:pPr>
          </w:p>
        </w:tc>
      </w:tr>
    </w:tbl>
    <w:p w14:paraId="2B2C4B6D" w14:textId="77777777" w:rsidR="00C25957" w:rsidRPr="009B5155" w:rsidRDefault="00C25957" w:rsidP="00C25957">
      <w:pPr>
        <w:spacing w:line="240" w:lineRule="exact"/>
        <w:rPr>
          <w:rFonts w:ascii="Arial" w:hAnsi="Arial" w:cs="Arial"/>
          <w:sz w:val="32"/>
          <w:szCs w:val="32"/>
        </w:rPr>
      </w:pPr>
      <w:r w:rsidRPr="009B5155">
        <w:rPr>
          <w:rFonts w:ascii="Arial" w:hAnsi="Arial" w:cs="Arial"/>
          <w:sz w:val="32"/>
          <w:szCs w:val="32"/>
        </w:rPr>
        <w:t xml:space="preserve"> </w:t>
      </w:r>
    </w:p>
    <w:bookmarkEnd w:id="4"/>
    <w:p w14:paraId="54D03316" w14:textId="77777777" w:rsidR="00C25957" w:rsidRPr="00900CB3" w:rsidRDefault="00C25957" w:rsidP="00C25957">
      <w:pPr>
        <w:spacing w:line="240" w:lineRule="exact"/>
        <w:rPr>
          <w:rFonts w:ascii="Arial" w:hAnsi="Arial" w:cs="Arial"/>
        </w:rPr>
      </w:pPr>
    </w:p>
    <w:p w14:paraId="5244B346" w14:textId="3A821DC5" w:rsidR="00C25957" w:rsidRPr="00E564C0" w:rsidRDefault="00C25957" w:rsidP="00C25957">
      <w:pPr>
        <w:jc w:val="center"/>
        <w:rPr>
          <w:rFonts w:ascii="Arial" w:hAnsi="Arial" w:cs="Arial"/>
          <w:b/>
          <w:sz w:val="40"/>
          <w:szCs w:val="40"/>
        </w:rPr>
      </w:pPr>
      <w:r w:rsidRPr="00E564C0">
        <w:rPr>
          <w:rFonts w:ascii="Arial" w:hAnsi="Arial" w:cs="Arial"/>
          <w:b/>
          <w:sz w:val="40"/>
          <w:szCs w:val="40"/>
        </w:rPr>
        <w:t>Date et heure limites de réception des offres</w:t>
      </w:r>
    </w:p>
    <w:p w14:paraId="309E6DEE" w14:textId="77777777" w:rsidR="00C25957" w:rsidRPr="00E564C0" w:rsidRDefault="00C25957" w:rsidP="00C25957">
      <w:pPr>
        <w:jc w:val="center"/>
        <w:rPr>
          <w:rFonts w:ascii="Arial" w:hAnsi="Arial" w:cs="Arial"/>
          <w:b/>
          <w:color w:val="0070C0"/>
          <w:sz w:val="40"/>
          <w:szCs w:val="40"/>
        </w:rPr>
      </w:pPr>
      <w:r>
        <w:rPr>
          <w:rFonts w:ascii="Arial" w:hAnsi="Arial" w:cs="Arial"/>
          <w:b/>
          <w:i/>
          <w:iCs/>
          <w:color w:val="0070C0"/>
          <w:sz w:val="40"/>
          <w:szCs w:val="40"/>
          <w:u w:val="single"/>
        </w:rPr>
        <w:t>Vendredi 5 septembre</w:t>
      </w:r>
      <w:r w:rsidRPr="00E564C0">
        <w:rPr>
          <w:rFonts w:ascii="Arial" w:hAnsi="Arial" w:cs="Arial"/>
          <w:b/>
          <w:i/>
          <w:color w:val="0070C0"/>
          <w:sz w:val="40"/>
          <w:szCs w:val="40"/>
          <w:u w:val="single"/>
        </w:rPr>
        <w:t xml:space="preserve"> 2025 à 12h00</w:t>
      </w:r>
    </w:p>
    <w:p w14:paraId="23BCF533" w14:textId="77777777" w:rsidR="00C25957" w:rsidRPr="00E564C0" w:rsidRDefault="00C25957" w:rsidP="00C25957">
      <w:pPr>
        <w:jc w:val="center"/>
        <w:rPr>
          <w:rFonts w:ascii="Arial" w:hAnsi="Arial" w:cs="Arial"/>
          <w:b/>
          <w:sz w:val="40"/>
          <w:szCs w:val="40"/>
        </w:rPr>
      </w:pPr>
    </w:p>
    <w:p w14:paraId="23177554" w14:textId="77777777" w:rsidR="00C25957" w:rsidRPr="00E564C0" w:rsidRDefault="00C25957" w:rsidP="00C25957">
      <w:pPr>
        <w:jc w:val="center"/>
        <w:rPr>
          <w:rFonts w:ascii="Arial" w:hAnsi="Arial" w:cs="Arial"/>
          <w:b/>
          <w:i/>
          <w:sz w:val="52"/>
          <w:szCs w:val="52"/>
        </w:rPr>
      </w:pPr>
      <w:r w:rsidRPr="00E564C0">
        <w:rPr>
          <w:rFonts w:ascii="Arial" w:hAnsi="Arial" w:cs="Arial"/>
          <w:b/>
          <w:i/>
          <w:sz w:val="52"/>
          <w:szCs w:val="52"/>
        </w:rPr>
        <w:t>SPL MBFC</w:t>
      </w:r>
    </w:p>
    <w:p w14:paraId="55FCDC26" w14:textId="77777777" w:rsidR="00C25957" w:rsidRPr="00E564C0" w:rsidRDefault="00C25957" w:rsidP="00C25957">
      <w:pPr>
        <w:jc w:val="center"/>
        <w:rPr>
          <w:rFonts w:ascii="Arial" w:hAnsi="Arial" w:cs="Arial"/>
          <w:b/>
          <w:sz w:val="36"/>
          <w:szCs w:val="36"/>
        </w:rPr>
      </w:pPr>
      <w:r w:rsidRPr="00E564C0">
        <w:rPr>
          <w:rFonts w:ascii="Arial" w:hAnsi="Arial" w:cs="Arial"/>
          <w:b/>
          <w:sz w:val="36"/>
          <w:szCs w:val="36"/>
        </w:rPr>
        <w:t>SPL MOBILITES BOURGOGNE FRANCHE COMTE</w:t>
      </w:r>
    </w:p>
    <w:p w14:paraId="60968654" w14:textId="77777777" w:rsidR="00C25957" w:rsidRPr="00E564C0" w:rsidRDefault="00C25957" w:rsidP="00C25957">
      <w:pPr>
        <w:jc w:val="center"/>
        <w:rPr>
          <w:rFonts w:ascii="Arial" w:hAnsi="Arial" w:cs="Arial"/>
          <w:bCs/>
          <w:sz w:val="24"/>
          <w:szCs w:val="24"/>
        </w:rPr>
      </w:pPr>
      <w:r w:rsidRPr="00E564C0">
        <w:rPr>
          <w:rFonts w:ascii="Arial" w:hAnsi="Arial" w:cs="Arial"/>
          <w:bCs/>
          <w:sz w:val="24"/>
          <w:szCs w:val="24"/>
        </w:rPr>
        <w:t>Entité adjudicatrice (article L1212-1 du code de la commande publique)</w:t>
      </w:r>
    </w:p>
    <w:p w14:paraId="09AC2D45" w14:textId="77777777" w:rsidR="00C25957" w:rsidRPr="00E564C0" w:rsidRDefault="00C25957" w:rsidP="00C25957">
      <w:pPr>
        <w:jc w:val="center"/>
        <w:rPr>
          <w:rFonts w:ascii="Arial" w:hAnsi="Arial" w:cs="Arial"/>
          <w:b/>
          <w:sz w:val="40"/>
          <w:szCs w:val="40"/>
        </w:rPr>
      </w:pPr>
    </w:p>
    <w:p w14:paraId="2D5160FF" w14:textId="77777777" w:rsidR="00C25957" w:rsidRPr="00E564C0" w:rsidRDefault="00C25957" w:rsidP="00C25957">
      <w:pPr>
        <w:jc w:val="center"/>
        <w:rPr>
          <w:rFonts w:ascii="Arial" w:hAnsi="Arial" w:cs="Arial"/>
          <w:bCs/>
          <w:sz w:val="26"/>
          <w:szCs w:val="26"/>
        </w:rPr>
      </w:pPr>
      <w:r w:rsidRPr="00E564C0">
        <w:rPr>
          <w:rFonts w:ascii="Arial" w:hAnsi="Arial" w:cs="Arial"/>
          <w:bCs/>
          <w:sz w:val="26"/>
          <w:szCs w:val="26"/>
        </w:rPr>
        <w:t>1, Rue Pierre Vernier – 25220 THISE</w:t>
      </w:r>
    </w:p>
    <w:p w14:paraId="2602E191" w14:textId="77777777" w:rsidR="00C25957" w:rsidRPr="00E564C0" w:rsidRDefault="00C25957" w:rsidP="00C25957">
      <w:pPr>
        <w:jc w:val="center"/>
        <w:rPr>
          <w:rFonts w:ascii="Arial" w:hAnsi="Arial" w:cs="Arial"/>
          <w:b/>
          <w:sz w:val="40"/>
          <w:szCs w:val="40"/>
        </w:rPr>
      </w:pPr>
      <w:r w:rsidRPr="00E564C0">
        <w:rPr>
          <w:rFonts w:ascii="Arial" w:hAnsi="Arial" w:cs="Arial"/>
          <w:b/>
          <w:sz w:val="48"/>
          <w:szCs w:val="48"/>
        </w:rPr>
        <w:sym w:font="Wingdings" w:char="F028"/>
      </w:r>
      <w:r w:rsidRPr="00E564C0">
        <w:rPr>
          <w:rFonts w:ascii="Arial" w:hAnsi="Arial" w:cs="Arial"/>
          <w:b/>
          <w:sz w:val="40"/>
          <w:szCs w:val="40"/>
        </w:rPr>
        <w:t xml:space="preserve"> </w:t>
      </w:r>
      <w:r w:rsidRPr="00E564C0">
        <w:rPr>
          <w:rFonts w:ascii="Arial" w:hAnsi="Arial" w:cs="Arial"/>
          <w:bCs/>
          <w:sz w:val="26"/>
          <w:szCs w:val="26"/>
        </w:rPr>
        <w:t>03 81 80 52 90</w:t>
      </w:r>
    </w:p>
    <w:p w14:paraId="579443BA" w14:textId="77777777" w:rsidR="00C25957" w:rsidRPr="00E564C0" w:rsidRDefault="00C25957" w:rsidP="00C25957">
      <w:pPr>
        <w:jc w:val="center"/>
        <w:rPr>
          <w:rFonts w:ascii="Arial" w:hAnsi="Arial" w:cs="Arial"/>
          <w:b/>
          <w:sz w:val="40"/>
          <w:szCs w:val="40"/>
        </w:rPr>
      </w:pPr>
      <w:r w:rsidRPr="00E564C0">
        <w:rPr>
          <w:rFonts w:ascii="Arial" w:hAnsi="Arial" w:cs="Arial"/>
          <w:b/>
          <w:sz w:val="40"/>
          <w:szCs w:val="40"/>
        </w:rPr>
        <w:t xml:space="preserve">        </w:t>
      </w:r>
      <w:r w:rsidRPr="00E564C0">
        <w:rPr>
          <w:rFonts w:ascii="Arial" w:hAnsi="Arial" w:cs="Arial"/>
          <w:b/>
          <w:bCs/>
          <w:i/>
          <w:iCs/>
          <w:sz w:val="40"/>
          <w:szCs w:val="40"/>
        </w:rPr>
        <w:t xml:space="preserve"> </w:t>
      </w:r>
      <w:r w:rsidRPr="00E564C0">
        <w:rPr>
          <w:rFonts w:ascii="Arial" w:hAnsi="Arial" w:cs="Arial"/>
          <w:b/>
          <w:bCs/>
          <w:i/>
          <w:iCs/>
          <w:sz w:val="48"/>
          <w:szCs w:val="48"/>
        </w:rPr>
        <w:t>@</w:t>
      </w:r>
      <w:r>
        <w:rPr>
          <w:rFonts w:ascii="Arial" w:hAnsi="Arial" w:cs="Arial"/>
          <w:b/>
          <w:sz w:val="48"/>
          <w:szCs w:val="48"/>
        </w:rPr>
        <w:t xml:space="preserve"> </w:t>
      </w:r>
      <w:r w:rsidRPr="00E564C0">
        <w:rPr>
          <w:rFonts w:ascii="Arial" w:hAnsi="Arial" w:cs="Arial"/>
          <w:bCs/>
          <w:sz w:val="26"/>
          <w:szCs w:val="26"/>
        </w:rPr>
        <w:t>contact@mobilitesbfc.fr</w:t>
      </w:r>
    </w:p>
    <w:p w14:paraId="5C1F0B70" w14:textId="77777777" w:rsidR="00C25957" w:rsidRDefault="00C25957" w:rsidP="00C25957">
      <w:pPr>
        <w:rPr>
          <w:rFonts w:ascii="Arial" w:hAnsi="Arial" w:cs="Arial"/>
          <w:b/>
          <w:sz w:val="40"/>
          <w:szCs w:val="40"/>
        </w:rPr>
      </w:pPr>
    </w:p>
    <w:p w14:paraId="70BB34D6" w14:textId="77777777" w:rsidR="00C25957" w:rsidRDefault="00C25957" w:rsidP="00C25957">
      <w:pPr>
        <w:rPr>
          <w:rFonts w:ascii="Arial" w:hAnsi="Arial" w:cs="Arial"/>
          <w:sz w:val="26"/>
        </w:rPr>
      </w:pPr>
    </w:p>
    <w:p w14:paraId="2E06AF51" w14:textId="77777777" w:rsidR="00C25957" w:rsidRPr="00C322BE" w:rsidRDefault="00C25957" w:rsidP="00C25957">
      <w:pPr>
        <w:ind w:left="284"/>
        <w:jc w:val="center"/>
        <w:rPr>
          <w:rFonts w:ascii="Arial" w:hAnsi="Arial" w:cs="Arial"/>
          <w:b/>
          <w:bCs/>
          <w:sz w:val="36"/>
          <w:szCs w:val="36"/>
        </w:rPr>
      </w:pPr>
      <w:r w:rsidRPr="00C322BE">
        <w:rPr>
          <w:rFonts w:ascii="Arial" w:hAnsi="Arial" w:cs="Arial"/>
          <w:b/>
          <w:bCs/>
          <w:sz w:val="36"/>
          <w:szCs w:val="36"/>
        </w:rPr>
        <w:t>Marché à procédure adaptée</w:t>
      </w:r>
    </w:p>
    <w:p w14:paraId="518071EB" w14:textId="77777777" w:rsidR="00C25957" w:rsidRDefault="00C25957" w:rsidP="00C25957">
      <w:pPr>
        <w:jc w:val="center"/>
        <w:rPr>
          <w:rFonts w:ascii="Arial" w:hAnsi="Arial" w:cs="Arial"/>
          <w:sz w:val="26"/>
        </w:rPr>
      </w:pPr>
    </w:p>
    <w:p w14:paraId="479F26C0" w14:textId="77777777" w:rsidR="00C25957" w:rsidRDefault="00C25957" w:rsidP="00C25957">
      <w:pPr>
        <w:jc w:val="center"/>
        <w:rPr>
          <w:rFonts w:ascii="Arial" w:hAnsi="Arial" w:cs="Arial"/>
          <w:b/>
          <w:szCs w:val="22"/>
        </w:rPr>
      </w:pPr>
      <w:bookmarkStart w:id="5" w:name="_Toc264368832"/>
      <w:bookmarkStart w:id="6" w:name="_Toc485636587"/>
      <w:r w:rsidRPr="00900CB3">
        <w:rPr>
          <w:rFonts w:ascii="Arial" w:hAnsi="Arial" w:cs="Arial"/>
          <w:b/>
          <w:szCs w:val="22"/>
          <w:u w:val="single"/>
        </w:rPr>
        <w:t>MARCHE N</w:t>
      </w:r>
      <w:r w:rsidRPr="00900CB3">
        <w:rPr>
          <w:rFonts w:ascii="Arial" w:hAnsi="Arial" w:cs="Arial"/>
          <w:b/>
          <w:szCs w:val="22"/>
        </w:rPr>
        <w:t>° : </w:t>
      </w:r>
      <w:r w:rsidRPr="00A26166">
        <w:rPr>
          <w:rFonts w:ascii="Arial" w:hAnsi="Arial" w:cs="Arial"/>
          <w:b/>
          <w:szCs w:val="22"/>
        </w:rPr>
        <w:t>2025-00</w:t>
      </w:r>
      <w:r>
        <w:rPr>
          <w:rFonts w:ascii="Arial" w:hAnsi="Arial" w:cs="Arial"/>
          <w:b/>
          <w:szCs w:val="22"/>
        </w:rPr>
        <w:t>2</w:t>
      </w:r>
    </w:p>
    <w:bookmarkEnd w:id="5"/>
    <w:bookmarkEnd w:id="6"/>
    <w:p w14:paraId="3F9E808C" w14:textId="77777777" w:rsidR="00C25957" w:rsidRPr="00900CB3" w:rsidRDefault="00C25957" w:rsidP="00C25957">
      <w:pPr>
        <w:jc w:val="center"/>
        <w:rPr>
          <w:rFonts w:ascii="Arial" w:hAnsi="Arial" w:cs="Arial"/>
          <w:sz w:val="26"/>
        </w:rPr>
      </w:pPr>
    </w:p>
    <w:p w14:paraId="3EB64ACF" w14:textId="77777777" w:rsidR="00C25957" w:rsidRDefault="00C25957" w:rsidP="00C25957">
      <w:pPr>
        <w:jc w:val="center"/>
        <w:rPr>
          <w:rFonts w:ascii="Arial" w:hAnsi="Arial" w:cs="Arial"/>
          <w:sz w:val="26"/>
        </w:rPr>
      </w:pPr>
    </w:p>
    <w:p w14:paraId="7260B9C4" w14:textId="77777777" w:rsidR="00C25957" w:rsidRPr="002A7CDD" w:rsidRDefault="00C25957" w:rsidP="00C25957">
      <w:pPr>
        <w:ind w:left="284"/>
        <w:jc w:val="both"/>
        <w:rPr>
          <w:rFonts w:ascii="Arial" w:hAnsi="Arial" w:cs="Arial"/>
          <w:b/>
          <w:bCs/>
          <w:szCs w:val="22"/>
          <w:u w:val="single"/>
        </w:rPr>
      </w:pPr>
    </w:p>
    <w:p w14:paraId="03C39ADA" w14:textId="77777777" w:rsidR="00C25957" w:rsidRPr="002A7CDD" w:rsidRDefault="00C25957" w:rsidP="00C25957">
      <w:pPr>
        <w:jc w:val="both"/>
        <w:rPr>
          <w:rFonts w:ascii="Arial" w:hAnsi="Arial" w:cs="Arial"/>
          <w:szCs w:val="22"/>
        </w:rPr>
      </w:pPr>
    </w:p>
    <w:p w14:paraId="02186069" w14:textId="77777777" w:rsidR="00C25957" w:rsidRPr="002A7CDD" w:rsidRDefault="00C25957" w:rsidP="00C25957">
      <w:pPr>
        <w:ind w:left="284"/>
        <w:jc w:val="both"/>
        <w:rPr>
          <w:rFonts w:ascii="Arial" w:hAnsi="Arial" w:cs="Arial"/>
          <w:szCs w:val="22"/>
        </w:rPr>
      </w:pPr>
    </w:p>
    <w:p w14:paraId="7C374CFF" w14:textId="29860F8F" w:rsidR="00C25957" w:rsidRPr="00E447FB" w:rsidRDefault="00C25957" w:rsidP="00C25957">
      <w:pPr>
        <w:ind w:left="284"/>
        <w:jc w:val="both"/>
        <w:rPr>
          <w:rFonts w:ascii="Arial" w:hAnsi="Arial" w:cs="Arial"/>
          <w:b/>
          <w:bCs/>
          <w:iCs/>
          <w:sz w:val="24"/>
          <w:szCs w:val="24"/>
        </w:rPr>
      </w:pPr>
      <w:r w:rsidRPr="00E447FB">
        <w:rPr>
          <w:rFonts w:ascii="Arial" w:hAnsi="Arial" w:cs="Arial"/>
          <w:b/>
          <w:bCs/>
          <w:iCs/>
          <w:sz w:val="24"/>
          <w:szCs w:val="24"/>
        </w:rPr>
        <w:t>1.1 – Intérêt du marché</w:t>
      </w:r>
    </w:p>
    <w:p w14:paraId="220B108C" w14:textId="77777777" w:rsidR="00C25957" w:rsidRPr="00E447FB" w:rsidRDefault="00C25957" w:rsidP="00C25957">
      <w:pPr>
        <w:ind w:left="284"/>
        <w:jc w:val="both"/>
        <w:rPr>
          <w:rFonts w:ascii="Arial" w:hAnsi="Arial" w:cs="Arial"/>
          <w:sz w:val="24"/>
          <w:szCs w:val="24"/>
        </w:rPr>
      </w:pPr>
      <w:r w:rsidRPr="00E447FB">
        <w:rPr>
          <w:rFonts w:ascii="Arial" w:hAnsi="Arial" w:cs="Arial"/>
          <w:sz w:val="24"/>
          <w:szCs w:val="24"/>
        </w:rPr>
        <w:t xml:space="preserve">Suite aux différentes alertes de nos partenaires sociaux, la Direction de MBFC a décidé de faire appel à une compétence externe pour l’aider à identifier les facteurs de risques psycho-sociaux et mettre en œuvre des pistes d’actions correctives. </w:t>
      </w:r>
    </w:p>
    <w:p w14:paraId="1D8682FC" w14:textId="77777777" w:rsidR="00C25957" w:rsidRPr="00E447FB" w:rsidRDefault="00C25957" w:rsidP="00C25957">
      <w:pPr>
        <w:ind w:left="284"/>
        <w:jc w:val="both"/>
        <w:rPr>
          <w:rFonts w:ascii="Arial" w:hAnsi="Arial" w:cs="Arial"/>
          <w:sz w:val="24"/>
          <w:szCs w:val="24"/>
        </w:rPr>
      </w:pPr>
    </w:p>
    <w:p w14:paraId="4C5BB2E5" w14:textId="77777777" w:rsidR="00C25957" w:rsidRPr="00E447FB" w:rsidRDefault="00C25957" w:rsidP="00C25957">
      <w:pPr>
        <w:ind w:left="284"/>
        <w:jc w:val="both"/>
        <w:rPr>
          <w:rFonts w:ascii="Arial" w:hAnsi="Arial" w:cs="Arial"/>
          <w:sz w:val="24"/>
          <w:szCs w:val="24"/>
        </w:rPr>
      </w:pPr>
      <w:r w:rsidRPr="00E447FB">
        <w:rPr>
          <w:rFonts w:ascii="Arial" w:hAnsi="Arial" w:cs="Arial"/>
          <w:sz w:val="24"/>
          <w:szCs w:val="24"/>
        </w:rPr>
        <w:t xml:space="preserve">MBFC souhaite qu’un diagnostic soit mis en œuvre pour évaluer les risques psychosociaux potentiellement générateurs de souffrance au travail et proposer des modalités en vue d’améliorer le fonctionnement de la société en instaurant un climat de travail générateur de sérénité, de motivation et de performance. </w:t>
      </w:r>
    </w:p>
    <w:p w14:paraId="74EAE19E" w14:textId="77777777" w:rsidR="00C25957" w:rsidRPr="00E447FB" w:rsidRDefault="00C25957" w:rsidP="00C25957">
      <w:pPr>
        <w:ind w:left="284"/>
        <w:jc w:val="both"/>
        <w:rPr>
          <w:rFonts w:ascii="Arial" w:hAnsi="Arial" w:cs="Arial"/>
          <w:sz w:val="24"/>
          <w:szCs w:val="24"/>
        </w:rPr>
      </w:pPr>
    </w:p>
    <w:p w14:paraId="71DE4FD9" w14:textId="77777777" w:rsidR="00C25957" w:rsidRPr="00E447FB" w:rsidRDefault="00C25957" w:rsidP="00C25957">
      <w:pPr>
        <w:ind w:left="284"/>
        <w:jc w:val="both"/>
        <w:rPr>
          <w:rFonts w:ascii="Arial" w:hAnsi="Arial" w:cs="Arial"/>
          <w:sz w:val="24"/>
          <w:szCs w:val="24"/>
        </w:rPr>
      </w:pPr>
      <w:r w:rsidRPr="00E447FB">
        <w:rPr>
          <w:rFonts w:ascii="Arial" w:hAnsi="Arial" w:cs="Arial"/>
          <w:sz w:val="24"/>
          <w:szCs w:val="24"/>
        </w:rPr>
        <w:t>Notre service RH a mis en évidence la nécessité de conduire un diagnostic RPS pour doter durablement MBFC d’outils, et structurer une démarche de prévention adaptée. Cette demande est motivée par le taux d’absentéisme, les difficultés rencontrées dans plusieurs services, par les sollicitations des partenaires sociaux, ainsi que la volonté de la Direction.</w:t>
      </w:r>
    </w:p>
    <w:p w14:paraId="78AA35EF" w14:textId="77777777" w:rsidR="00C25957" w:rsidRPr="00E447FB" w:rsidRDefault="00C25957" w:rsidP="00C25957">
      <w:pPr>
        <w:ind w:left="284"/>
        <w:jc w:val="both"/>
        <w:rPr>
          <w:rFonts w:ascii="Arial" w:hAnsi="Arial" w:cs="Arial"/>
          <w:sz w:val="24"/>
          <w:szCs w:val="24"/>
        </w:rPr>
      </w:pPr>
      <w:r w:rsidRPr="00E447FB">
        <w:rPr>
          <w:rFonts w:ascii="Arial" w:hAnsi="Arial" w:cs="Arial"/>
          <w:sz w:val="24"/>
          <w:szCs w:val="24"/>
        </w:rPr>
        <w:t>Il est essentiel d’impliquer l’ensemble du personnel, quelle que soit sa fonction, dans cette démarche, ce qui suppose de partir d’un diagnostic fiable, partagé, et validé collectivement.</w:t>
      </w:r>
    </w:p>
    <w:p w14:paraId="34E406A3" w14:textId="77777777" w:rsidR="00C25957" w:rsidRPr="00E447FB" w:rsidRDefault="00C25957" w:rsidP="00C25957">
      <w:pPr>
        <w:ind w:left="284"/>
        <w:jc w:val="both"/>
        <w:rPr>
          <w:rFonts w:ascii="Arial" w:hAnsi="Arial" w:cs="Arial"/>
          <w:sz w:val="24"/>
          <w:szCs w:val="24"/>
        </w:rPr>
      </w:pPr>
      <w:r w:rsidRPr="00E447FB">
        <w:rPr>
          <w:rFonts w:ascii="Arial" w:hAnsi="Arial" w:cs="Arial"/>
          <w:sz w:val="24"/>
          <w:szCs w:val="24"/>
        </w:rPr>
        <w:t xml:space="preserve">Ce travail s’articulera avec le Document Unique d’Évaluation des Risques pour garantir une cohérence globale. La SPL mobilisera les moyens humains et financiers pour un pilotage renforcé et une mise en œuvre effective. </w:t>
      </w:r>
    </w:p>
    <w:p w14:paraId="2ADF7BF3" w14:textId="77777777" w:rsidR="00C25957" w:rsidRPr="00E447FB" w:rsidRDefault="00C25957" w:rsidP="00C25957">
      <w:pPr>
        <w:ind w:left="284"/>
        <w:jc w:val="both"/>
        <w:rPr>
          <w:rFonts w:ascii="Arial" w:hAnsi="Arial" w:cs="Arial"/>
          <w:sz w:val="24"/>
          <w:szCs w:val="24"/>
        </w:rPr>
      </w:pPr>
    </w:p>
    <w:p w14:paraId="5AA2DFDC" w14:textId="4BB15727" w:rsidR="00C25957" w:rsidRPr="00E447FB" w:rsidRDefault="00C25957" w:rsidP="00C25957">
      <w:pPr>
        <w:ind w:left="284"/>
        <w:jc w:val="both"/>
        <w:rPr>
          <w:rFonts w:ascii="Arial" w:hAnsi="Arial" w:cs="Arial"/>
          <w:sz w:val="24"/>
          <w:szCs w:val="24"/>
        </w:rPr>
      </w:pPr>
      <w:r w:rsidRPr="00E447FB">
        <w:rPr>
          <w:rFonts w:ascii="Arial" w:hAnsi="Arial" w:cs="Arial"/>
          <w:sz w:val="24"/>
          <w:szCs w:val="24"/>
        </w:rPr>
        <w:t>Le présent cahier de charges a pour objectif de sélectionner un intervenant extérieur qui effectuera cette mission</w:t>
      </w:r>
      <w:r w:rsidR="001F2956">
        <w:rPr>
          <w:rFonts w:ascii="Arial" w:hAnsi="Arial" w:cs="Arial"/>
          <w:sz w:val="24"/>
          <w:szCs w:val="24"/>
        </w:rPr>
        <w:t>.</w:t>
      </w:r>
    </w:p>
    <w:p w14:paraId="3572D8CF" w14:textId="77777777" w:rsidR="00C25957" w:rsidRPr="00E447FB" w:rsidRDefault="00C25957" w:rsidP="00C25957">
      <w:pPr>
        <w:ind w:left="284"/>
        <w:jc w:val="both"/>
        <w:rPr>
          <w:rFonts w:ascii="Arial" w:hAnsi="Arial" w:cs="Arial"/>
          <w:sz w:val="24"/>
          <w:szCs w:val="24"/>
        </w:rPr>
      </w:pPr>
    </w:p>
    <w:p w14:paraId="11F44788" w14:textId="77777777" w:rsidR="00C25957" w:rsidRPr="0067373D" w:rsidRDefault="00C25957" w:rsidP="00C25957">
      <w:pPr>
        <w:ind w:left="284"/>
        <w:jc w:val="both"/>
        <w:rPr>
          <w:rFonts w:ascii="Arial" w:hAnsi="Arial" w:cs="Arial"/>
          <w:b/>
          <w:bCs/>
          <w:sz w:val="24"/>
          <w:szCs w:val="24"/>
        </w:rPr>
      </w:pPr>
      <w:r w:rsidRPr="0067373D">
        <w:rPr>
          <w:rFonts w:ascii="Arial" w:hAnsi="Arial" w:cs="Arial"/>
          <w:b/>
          <w:bCs/>
          <w:sz w:val="24"/>
          <w:szCs w:val="24"/>
        </w:rPr>
        <w:t>Présentation sommaire de la SPL MBFC</w:t>
      </w:r>
    </w:p>
    <w:p w14:paraId="6368E713" w14:textId="77777777" w:rsidR="00C25957" w:rsidRPr="00E447FB" w:rsidRDefault="00C25957" w:rsidP="00C25957">
      <w:pPr>
        <w:ind w:left="284"/>
        <w:jc w:val="both"/>
        <w:rPr>
          <w:rFonts w:ascii="Arial" w:hAnsi="Arial" w:cs="Arial"/>
          <w:sz w:val="24"/>
          <w:szCs w:val="24"/>
        </w:rPr>
      </w:pPr>
      <w:r w:rsidRPr="00E447FB">
        <w:rPr>
          <w:rFonts w:ascii="Arial" w:hAnsi="Arial" w:cs="Arial"/>
          <w:sz w:val="24"/>
          <w:szCs w:val="24"/>
        </w:rPr>
        <w:t>Il est important de rappeler que MBFC bénéficie du statut de société publique locale. Elle est issue de la fusion au 1</w:t>
      </w:r>
      <w:r w:rsidRPr="00E447FB">
        <w:rPr>
          <w:rFonts w:ascii="Arial" w:hAnsi="Arial" w:cs="Arial"/>
          <w:sz w:val="24"/>
          <w:szCs w:val="24"/>
          <w:vertAlign w:val="superscript"/>
        </w:rPr>
        <w:t>er</w:t>
      </w:r>
      <w:r w:rsidRPr="00E447FB">
        <w:rPr>
          <w:rFonts w:ascii="Arial" w:hAnsi="Arial" w:cs="Arial"/>
          <w:sz w:val="24"/>
          <w:szCs w:val="24"/>
        </w:rPr>
        <w:t xml:space="preserve"> septembre 2017 de 3 entités jusqu’alors distinctes, la SPL de Saône et Loire, la Régie départementale des transports du Doubs, et la Régie départementale des transports du Jura.</w:t>
      </w:r>
    </w:p>
    <w:p w14:paraId="4A75A65C" w14:textId="77777777" w:rsidR="00C25957" w:rsidRPr="00E447FB" w:rsidRDefault="00C25957" w:rsidP="00C25957">
      <w:pPr>
        <w:ind w:left="284"/>
        <w:jc w:val="both"/>
        <w:rPr>
          <w:rFonts w:ascii="Arial" w:hAnsi="Arial" w:cs="Arial"/>
          <w:sz w:val="24"/>
          <w:szCs w:val="24"/>
        </w:rPr>
      </w:pPr>
      <w:r w:rsidRPr="00E447FB">
        <w:rPr>
          <w:rFonts w:ascii="Arial" w:hAnsi="Arial" w:cs="Arial"/>
          <w:sz w:val="24"/>
          <w:szCs w:val="24"/>
        </w:rPr>
        <w:t>La société compte 294 agents au 30 juin 2025 dont 245 de conduite, 30 administratifs et 15 mécaniciens. Il y a 106 personnes à temps complet et 188 à temps partiel.</w:t>
      </w:r>
    </w:p>
    <w:p w14:paraId="1E7BE4D3" w14:textId="77777777" w:rsidR="00C25957" w:rsidRPr="00E447FB" w:rsidRDefault="00C25957" w:rsidP="00C25957">
      <w:pPr>
        <w:ind w:left="284"/>
        <w:jc w:val="both"/>
        <w:rPr>
          <w:rFonts w:ascii="Arial" w:hAnsi="Arial" w:cs="Arial"/>
          <w:sz w:val="24"/>
          <w:szCs w:val="24"/>
        </w:rPr>
      </w:pPr>
    </w:p>
    <w:p w14:paraId="12063E7C" w14:textId="77777777" w:rsidR="00C25957" w:rsidRPr="00E447FB" w:rsidRDefault="00C25957" w:rsidP="00C25957">
      <w:pPr>
        <w:ind w:left="284"/>
        <w:jc w:val="both"/>
        <w:rPr>
          <w:rFonts w:ascii="Arial" w:hAnsi="Arial" w:cs="Arial"/>
          <w:sz w:val="24"/>
          <w:szCs w:val="24"/>
        </w:rPr>
      </w:pPr>
      <w:r w:rsidRPr="00E447FB">
        <w:rPr>
          <w:rFonts w:ascii="Arial" w:hAnsi="Arial" w:cs="Arial"/>
          <w:sz w:val="24"/>
          <w:szCs w:val="24"/>
        </w:rPr>
        <w:t xml:space="preserve">En matière de prévention, le Document Unique d’Evaluation des Risques Professionnels (DUER) est mis à jour chaque année. </w:t>
      </w:r>
    </w:p>
    <w:p w14:paraId="1497C7A2" w14:textId="77777777" w:rsidR="00C25957" w:rsidRPr="00E447FB" w:rsidRDefault="00C25957" w:rsidP="00C25957">
      <w:pPr>
        <w:jc w:val="both"/>
        <w:rPr>
          <w:rFonts w:ascii="Arial" w:hAnsi="Arial" w:cs="Arial"/>
          <w:sz w:val="24"/>
          <w:szCs w:val="24"/>
        </w:rPr>
      </w:pPr>
    </w:p>
    <w:p w14:paraId="1DD24840" w14:textId="77777777" w:rsidR="00C25957" w:rsidRPr="0067373D" w:rsidRDefault="00C25957" w:rsidP="00C25957">
      <w:pPr>
        <w:ind w:left="284"/>
        <w:jc w:val="both"/>
        <w:rPr>
          <w:rFonts w:ascii="Arial" w:hAnsi="Arial" w:cs="Arial"/>
          <w:b/>
          <w:bCs/>
          <w:sz w:val="24"/>
          <w:szCs w:val="24"/>
        </w:rPr>
      </w:pPr>
      <w:r w:rsidRPr="0067373D">
        <w:rPr>
          <w:rFonts w:ascii="Arial" w:hAnsi="Arial" w:cs="Arial"/>
          <w:b/>
          <w:bCs/>
          <w:sz w:val="24"/>
          <w:szCs w:val="24"/>
        </w:rPr>
        <w:t>Documents mis à disposition</w:t>
      </w:r>
    </w:p>
    <w:p w14:paraId="272A9425" w14:textId="77777777" w:rsidR="00C25957" w:rsidRPr="00E447FB" w:rsidRDefault="00C25957" w:rsidP="00C25957">
      <w:pPr>
        <w:ind w:left="284"/>
        <w:jc w:val="both"/>
        <w:rPr>
          <w:rFonts w:ascii="Arial" w:hAnsi="Arial" w:cs="Arial"/>
          <w:sz w:val="24"/>
          <w:szCs w:val="24"/>
        </w:rPr>
      </w:pPr>
      <w:r w:rsidRPr="00E447FB">
        <w:rPr>
          <w:rFonts w:ascii="Arial" w:hAnsi="Arial" w:cs="Arial"/>
          <w:sz w:val="24"/>
          <w:szCs w:val="24"/>
        </w:rPr>
        <w:t>Le titulaire du marché aura à disposition :</w:t>
      </w:r>
    </w:p>
    <w:p w14:paraId="27822191" w14:textId="77777777" w:rsidR="00C25957" w:rsidRPr="00E447FB" w:rsidRDefault="00C25957" w:rsidP="00C25957">
      <w:pPr>
        <w:numPr>
          <w:ilvl w:val="0"/>
          <w:numId w:val="29"/>
        </w:numPr>
        <w:jc w:val="both"/>
        <w:rPr>
          <w:rFonts w:ascii="Arial" w:hAnsi="Arial" w:cs="Arial"/>
          <w:sz w:val="24"/>
          <w:szCs w:val="24"/>
        </w:rPr>
      </w:pPr>
      <w:r w:rsidRPr="00E447FB">
        <w:rPr>
          <w:rFonts w:ascii="Arial" w:hAnsi="Arial" w:cs="Arial"/>
          <w:sz w:val="24"/>
          <w:szCs w:val="24"/>
        </w:rPr>
        <w:t>L’organigramme de la Collectivité, le nombre d’agents et la répartition par services</w:t>
      </w:r>
      <w:r w:rsidRPr="00E447FB" w:rsidDel="000C6632">
        <w:rPr>
          <w:rFonts w:ascii="Arial" w:hAnsi="Arial" w:cs="Arial"/>
          <w:sz w:val="24"/>
          <w:szCs w:val="24"/>
        </w:rPr>
        <w:t xml:space="preserve"> </w:t>
      </w:r>
    </w:p>
    <w:p w14:paraId="464E6E26" w14:textId="77777777" w:rsidR="00C25957" w:rsidRPr="00E447FB" w:rsidRDefault="00C25957" w:rsidP="00C25957">
      <w:pPr>
        <w:numPr>
          <w:ilvl w:val="0"/>
          <w:numId w:val="29"/>
        </w:numPr>
        <w:jc w:val="both"/>
        <w:rPr>
          <w:rFonts w:ascii="Arial" w:hAnsi="Arial" w:cs="Arial"/>
          <w:sz w:val="24"/>
          <w:szCs w:val="24"/>
        </w:rPr>
      </w:pPr>
      <w:r w:rsidRPr="00E447FB">
        <w:rPr>
          <w:rFonts w:ascii="Arial" w:hAnsi="Arial" w:cs="Arial"/>
          <w:sz w:val="24"/>
          <w:szCs w:val="24"/>
        </w:rPr>
        <w:t>Les fiches de postes</w:t>
      </w:r>
    </w:p>
    <w:p w14:paraId="49E483AB" w14:textId="77777777" w:rsidR="00C25957" w:rsidRPr="00E447FB" w:rsidRDefault="00C25957" w:rsidP="00C25957">
      <w:pPr>
        <w:numPr>
          <w:ilvl w:val="0"/>
          <w:numId w:val="29"/>
        </w:numPr>
        <w:jc w:val="both"/>
        <w:rPr>
          <w:rFonts w:ascii="Arial" w:hAnsi="Arial" w:cs="Arial"/>
          <w:sz w:val="24"/>
          <w:szCs w:val="24"/>
        </w:rPr>
      </w:pPr>
      <w:r w:rsidRPr="00E447FB">
        <w:rPr>
          <w:rFonts w:ascii="Arial" w:hAnsi="Arial" w:cs="Arial"/>
          <w:sz w:val="24"/>
          <w:szCs w:val="24"/>
        </w:rPr>
        <w:t>Le Document Unique d’Evaluation des Risques</w:t>
      </w:r>
    </w:p>
    <w:p w14:paraId="5E9C051F" w14:textId="77777777" w:rsidR="00C25957" w:rsidRPr="00E447FB" w:rsidRDefault="00C25957" w:rsidP="00C25957">
      <w:pPr>
        <w:numPr>
          <w:ilvl w:val="0"/>
          <w:numId w:val="29"/>
        </w:numPr>
        <w:jc w:val="both"/>
        <w:rPr>
          <w:rFonts w:ascii="Arial" w:hAnsi="Arial" w:cs="Arial"/>
          <w:sz w:val="24"/>
          <w:szCs w:val="24"/>
        </w:rPr>
      </w:pPr>
      <w:r w:rsidRPr="00E447FB">
        <w:rPr>
          <w:rFonts w:ascii="Arial" w:hAnsi="Arial" w:cs="Arial"/>
          <w:sz w:val="24"/>
          <w:szCs w:val="24"/>
        </w:rPr>
        <w:t>Les comptes rendus des Instances Représentatives du Personnel</w:t>
      </w:r>
    </w:p>
    <w:p w14:paraId="227D537A" w14:textId="77777777" w:rsidR="00C25957" w:rsidRPr="00E447FB" w:rsidRDefault="00C25957" w:rsidP="00C25957">
      <w:pPr>
        <w:ind w:left="284"/>
        <w:jc w:val="both"/>
        <w:rPr>
          <w:rFonts w:ascii="Arial" w:hAnsi="Arial" w:cs="Arial"/>
          <w:sz w:val="24"/>
          <w:szCs w:val="24"/>
        </w:rPr>
      </w:pPr>
    </w:p>
    <w:p w14:paraId="3CF8214C" w14:textId="77777777" w:rsidR="00C25957" w:rsidRPr="00E447FB" w:rsidRDefault="00C25957" w:rsidP="00C25957">
      <w:pPr>
        <w:ind w:left="284"/>
        <w:jc w:val="both"/>
        <w:rPr>
          <w:rFonts w:ascii="Arial" w:hAnsi="Arial" w:cs="Arial"/>
          <w:b/>
          <w:bCs/>
          <w:sz w:val="24"/>
          <w:szCs w:val="24"/>
        </w:rPr>
      </w:pPr>
      <w:bookmarkStart w:id="7" w:name="_Toc188344791"/>
      <w:bookmarkStart w:id="8" w:name="_Toc198720525"/>
      <w:r w:rsidRPr="00E447FB">
        <w:rPr>
          <w:rFonts w:ascii="Arial" w:hAnsi="Arial" w:cs="Arial"/>
          <w:b/>
          <w:bCs/>
          <w:sz w:val="24"/>
          <w:szCs w:val="24"/>
        </w:rPr>
        <w:t>1.2 Objet du marché</w:t>
      </w:r>
      <w:bookmarkEnd w:id="7"/>
      <w:bookmarkEnd w:id="8"/>
      <w:r w:rsidRPr="00E447FB">
        <w:rPr>
          <w:rFonts w:ascii="Arial" w:hAnsi="Arial" w:cs="Arial"/>
          <w:b/>
          <w:bCs/>
          <w:sz w:val="24"/>
          <w:szCs w:val="24"/>
        </w:rPr>
        <w:t> </w:t>
      </w:r>
    </w:p>
    <w:p w14:paraId="3B0C353C" w14:textId="77777777" w:rsidR="00C25957" w:rsidRPr="00E447FB" w:rsidRDefault="00C25957" w:rsidP="00C25957">
      <w:pPr>
        <w:ind w:left="284"/>
        <w:jc w:val="both"/>
        <w:rPr>
          <w:rFonts w:ascii="Arial" w:hAnsi="Arial" w:cs="Arial"/>
          <w:sz w:val="24"/>
          <w:szCs w:val="24"/>
        </w:rPr>
      </w:pPr>
      <w:bookmarkStart w:id="9" w:name="_Hlk205194033"/>
      <w:bookmarkStart w:id="10" w:name="_Hlk204941171"/>
      <w:r w:rsidRPr="00E447FB">
        <w:rPr>
          <w:rFonts w:ascii="Arial" w:hAnsi="Arial" w:cs="Arial"/>
          <w:sz w:val="24"/>
          <w:szCs w:val="24"/>
        </w:rPr>
        <w:t xml:space="preserve">Le présent marché a pour objet la </w:t>
      </w:r>
      <w:bookmarkStart w:id="11" w:name="_Hlk205217732"/>
      <w:r w:rsidRPr="00E447FB">
        <w:rPr>
          <w:rFonts w:ascii="Arial" w:hAnsi="Arial" w:cs="Arial"/>
          <w:sz w:val="24"/>
          <w:szCs w:val="24"/>
        </w:rPr>
        <w:t>réalisation d’un diagnostic et d’un plan de prévention des risques psychosociaux (RPS).</w:t>
      </w:r>
    </w:p>
    <w:bookmarkEnd w:id="9"/>
    <w:bookmarkEnd w:id="11"/>
    <w:p w14:paraId="5E630587" w14:textId="77777777" w:rsidR="00C25957" w:rsidRPr="00E447FB" w:rsidRDefault="00C25957" w:rsidP="00C25957">
      <w:pPr>
        <w:ind w:left="284"/>
        <w:jc w:val="both"/>
        <w:rPr>
          <w:rFonts w:ascii="Arial" w:hAnsi="Arial" w:cs="Arial"/>
          <w:sz w:val="24"/>
          <w:szCs w:val="24"/>
        </w:rPr>
      </w:pPr>
    </w:p>
    <w:p w14:paraId="17D7F7DE" w14:textId="77777777" w:rsidR="00C25957" w:rsidRPr="00E447FB" w:rsidRDefault="00C25957" w:rsidP="00C25957">
      <w:pPr>
        <w:ind w:left="284"/>
        <w:jc w:val="both"/>
        <w:rPr>
          <w:rFonts w:ascii="Arial" w:hAnsi="Arial" w:cs="Arial"/>
          <w:sz w:val="24"/>
          <w:szCs w:val="24"/>
        </w:rPr>
      </w:pPr>
      <w:r w:rsidRPr="00E447FB">
        <w:rPr>
          <w:rFonts w:ascii="Arial" w:hAnsi="Arial" w:cs="Arial"/>
          <w:sz w:val="24"/>
          <w:szCs w:val="24"/>
        </w:rPr>
        <w:t>Il a trois objectifs :</w:t>
      </w:r>
    </w:p>
    <w:p w14:paraId="534CC1BC" w14:textId="77777777" w:rsidR="00C25957" w:rsidRPr="00E447FB" w:rsidRDefault="00C25957" w:rsidP="00C25957">
      <w:pPr>
        <w:ind w:left="284"/>
        <w:jc w:val="both"/>
        <w:rPr>
          <w:rFonts w:ascii="Arial" w:hAnsi="Arial" w:cs="Arial"/>
          <w:sz w:val="24"/>
          <w:szCs w:val="24"/>
        </w:rPr>
      </w:pPr>
    </w:p>
    <w:p w14:paraId="42B12B14" w14:textId="77777777" w:rsidR="00C25957" w:rsidRPr="00E447FB" w:rsidRDefault="00C25957" w:rsidP="00C25957">
      <w:pPr>
        <w:numPr>
          <w:ilvl w:val="0"/>
          <w:numId w:val="30"/>
        </w:numPr>
        <w:jc w:val="both"/>
        <w:rPr>
          <w:rFonts w:ascii="Arial" w:hAnsi="Arial" w:cs="Arial"/>
          <w:sz w:val="24"/>
          <w:szCs w:val="24"/>
        </w:rPr>
      </w:pPr>
      <w:r w:rsidRPr="00E447FB">
        <w:rPr>
          <w:rFonts w:ascii="Arial" w:hAnsi="Arial" w:cs="Arial"/>
          <w:sz w:val="24"/>
          <w:szCs w:val="24"/>
        </w:rPr>
        <w:t>Etablir un diagnostic permettant de détecter et d’évaluer les RPS,</w:t>
      </w:r>
    </w:p>
    <w:p w14:paraId="21CE79AE" w14:textId="77777777" w:rsidR="00C25957" w:rsidRPr="00E447FB" w:rsidRDefault="00C25957" w:rsidP="00C25957">
      <w:pPr>
        <w:numPr>
          <w:ilvl w:val="0"/>
          <w:numId w:val="30"/>
        </w:numPr>
        <w:jc w:val="both"/>
        <w:rPr>
          <w:rFonts w:ascii="Arial" w:hAnsi="Arial" w:cs="Arial"/>
          <w:sz w:val="24"/>
          <w:szCs w:val="24"/>
        </w:rPr>
      </w:pPr>
      <w:r w:rsidRPr="00E447FB">
        <w:rPr>
          <w:rFonts w:ascii="Arial" w:hAnsi="Arial" w:cs="Arial"/>
          <w:sz w:val="24"/>
          <w:szCs w:val="24"/>
        </w:rPr>
        <w:t>Proposer une gradation de ces RPS pour intégrer leur évaluation dans le DUER,</w:t>
      </w:r>
    </w:p>
    <w:p w14:paraId="091ED2C5" w14:textId="7AEDC9F4" w:rsidR="00C25957" w:rsidRPr="00E447FB" w:rsidRDefault="001F2956" w:rsidP="00C25957">
      <w:pPr>
        <w:numPr>
          <w:ilvl w:val="0"/>
          <w:numId w:val="30"/>
        </w:numPr>
        <w:jc w:val="both"/>
        <w:rPr>
          <w:rFonts w:ascii="Arial" w:hAnsi="Arial" w:cs="Arial"/>
          <w:sz w:val="24"/>
          <w:szCs w:val="24"/>
        </w:rPr>
      </w:pPr>
      <w:r>
        <w:rPr>
          <w:rFonts w:ascii="Arial" w:hAnsi="Arial" w:cs="Arial"/>
          <w:sz w:val="24"/>
          <w:szCs w:val="24"/>
        </w:rPr>
        <w:t xml:space="preserve">Elaborer </w:t>
      </w:r>
      <w:r w:rsidR="00C25957" w:rsidRPr="00E447FB">
        <w:rPr>
          <w:rFonts w:ascii="Arial" w:hAnsi="Arial" w:cs="Arial"/>
          <w:sz w:val="24"/>
          <w:szCs w:val="24"/>
        </w:rPr>
        <w:t>un plan d’actions pour présenter des mesures de prévention visant à éviter ou à réduire les RPS ainsi que des indicateurs de suivi, et proposer des conseils pour faciliter leur mise en œuvre au sein de la SPL.</w:t>
      </w:r>
    </w:p>
    <w:bookmarkEnd w:id="10"/>
    <w:p w14:paraId="7E8878C6" w14:textId="77777777" w:rsidR="00C25957" w:rsidRPr="00E447FB" w:rsidRDefault="00C25957" w:rsidP="00C25957">
      <w:pPr>
        <w:ind w:left="284"/>
        <w:jc w:val="both"/>
        <w:rPr>
          <w:rFonts w:ascii="Arial" w:hAnsi="Arial" w:cs="Arial"/>
          <w:sz w:val="24"/>
          <w:szCs w:val="24"/>
        </w:rPr>
      </w:pPr>
    </w:p>
    <w:p w14:paraId="548E4062" w14:textId="77777777" w:rsidR="00C25957" w:rsidRPr="00E447FB" w:rsidRDefault="00C25957" w:rsidP="00C25957">
      <w:pPr>
        <w:ind w:left="284"/>
        <w:jc w:val="both"/>
        <w:rPr>
          <w:rFonts w:ascii="Arial" w:hAnsi="Arial" w:cs="Arial"/>
          <w:sz w:val="24"/>
          <w:szCs w:val="24"/>
        </w:rPr>
      </w:pPr>
      <w:r w:rsidRPr="00E447FB">
        <w:rPr>
          <w:rFonts w:ascii="Arial" w:hAnsi="Arial" w:cs="Arial"/>
          <w:sz w:val="24"/>
          <w:szCs w:val="24"/>
        </w:rPr>
        <w:t>Les risques psycho-sociaux sont définis par le rapport GOLLAC comme « les risques pour la santé mentale, physique et sociale, engendrés par les conditions d’emploi et les facteurs organisationnels et relationnels susceptibles d’interagir avec le fonctionnement mental. Ce qui fait qu’un risque pour la santé au travail est psychosocial, ce n’est pas sa manifestation, mais son origine »</w:t>
      </w:r>
    </w:p>
    <w:p w14:paraId="7048E490" w14:textId="77777777" w:rsidR="00C25957" w:rsidRPr="00E447FB" w:rsidRDefault="00C25957" w:rsidP="00C25957">
      <w:pPr>
        <w:ind w:left="284"/>
        <w:jc w:val="both"/>
        <w:rPr>
          <w:rFonts w:ascii="Arial" w:hAnsi="Arial" w:cs="Arial"/>
          <w:sz w:val="24"/>
          <w:szCs w:val="24"/>
        </w:rPr>
      </w:pPr>
    </w:p>
    <w:p w14:paraId="377556E8" w14:textId="77777777" w:rsidR="00C25957" w:rsidRPr="00E447FB" w:rsidRDefault="00C25957" w:rsidP="00C25957">
      <w:pPr>
        <w:ind w:left="284"/>
        <w:jc w:val="both"/>
        <w:rPr>
          <w:rFonts w:ascii="Arial" w:hAnsi="Arial" w:cs="Arial"/>
          <w:sz w:val="24"/>
          <w:szCs w:val="24"/>
        </w:rPr>
      </w:pPr>
      <w:r w:rsidRPr="00E447FB">
        <w:rPr>
          <w:rFonts w:ascii="Arial" w:hAnsi="Arial" w:cs="Arial"/>
          <w:sz w:val="24"/>
          <w:szCs w:val="24"/>
        </w:rPr>
        <w:t>Le diagnostic devra porter sur chacune des 6 catégories de facteurs de risques suivants (d’après le rapport GOLLAC) :</w:t>
      </w:r>
    </w:p>
    <w:p w14:paraId="2B93E005" w14:textId="77777777" w:rsidR="00C25957" w:rsidRPr="00E447FB" w:rsidRDefault="00C25957" w:rsidP="00C25957">
      <w:pPr>
        <w:jc w:val="both"/>
        <w:rPr>
          <w:rFonts w:ascii="Arial" w:hAnsi="Arial" w:cs="Arial"/>
          <w:sz w:val="24"/>
          <w:szCs w:val="24"/>
        </w:rPr>
      </w:pPr>
    </w:p>
    <w:p w14:paraId="6305DC35" w14:textId="14DAFE63" w:rsidR="00C25957" w:rsidRPr="00E447FB" w:rsidRDefault="00E447FB" w:rsidP="00C25957">
      <w:pPr>
        <w:numPr>
          <w:ilvl w:val="0"/>
          <w:numId w:val="31"/>
        </w:numPr>
        <w:jc w:val="both"/>
        <w:rPr>
          <w:rFonts w:ascii="Arial" w:hAnsi="Arial" w:cs="Arial"/>
          <w:sz w:val="24"/>
          <w:szCs w:val="24"/>
        </w:rPr>
      </w:pPr>
      <w:r w:rsidRPr="00E447FB">
        <w:rPr>
          <w:rFonts w:ascii="Arial" w:hAnsi="Arial" w:cs="Arial"/>
          <w:sz w:val="24"/>
          <w:szCs w:val="24"/>
        </w:rPr>
        <w:t>Les</w:t>
      </w:r>
      <w:r w:rsidR="00C25957" w:rsidRPr="00E447FB">
        <w:rPr>
          <w:rFonts w:ascii="Arial" w:hAnsi="Arial" w:cs="Arial"/>
          <w:sz w:val="24"/>
          <w:szCs w:val="24"/>
        </w:rPr>
        <w:t xml:space="preserve"> exigences et l’intensité du travail (intensité du travail, durée du travail, organisation du travail, complexité du travail, conciliation vie privée et vie professionnelle)</w:t>
      </w:r>
    </w:p>
    <w:p w14:paraId="72DDC686" w14:textId="77777777" w:rsidR="00C25957" w:rsidRPr="00E447FB" w:rsidRDefault="00C25957" w:rsidP="00C25957">
      <w:pPr>
        <w:numPr>
          <w:ilvl w:val="0"/>
          <w:numId w:val="31"/>
        </w:numPr>
        <w:jc w:val="both"/>
        <w:rPr>
          <w:rFonts w:ascii="Arial" w:hAnsi="Arial" w:cs="Arial"/>
          <w:sz w:val="24"/>
          <w:szCs w:val="24"/>
        </w:rPr>
      </w:pPr>
      <w:r w:rsidRPr="00E447FB">
        <w:rPr>
          <w:rFonts w:ascii="Arial" w:hAnsi="Arial" w:cs="Arial"/>
          <w:sz w:val="24"/>
          <w:szCs w:val="24"/>
        </w:rPr>
        <w:t>Les exigences émotionnelles (relations avec le public, contact avec la souffrance, peur, dissonances émotionnelles)</w:t>
      </w:r>
    </w:p>
    <w:p w14:paraId="41160AC0" w14:textId="77777777" w:rsidR="00C25957" w:rsidRPr="00E447FB" w:rsidRDefault="00C25957" w:rsidP="00C25957">
      <w:pPr>
        <w:numPr>
          <w:ilvl w:val="0"/>
          <w:numId w:val="31"/>
        </w:numPr>
        <w:jc w:val="both"/>
        <w:rPr>
          <w:rFonts w:ascii="Arial" w:hAnsi="Arial" w:cs="Arial"/>
          <w:sz w:val="24"/>
          <w:szCs w:val="24"/>
        </w:rPr>
      </w:pPr>
      <w:r w:rsidRPr="00E447FB">
        <w:rPr>
          <w:rFonts w:ascii="Arial" w:hAnsi="Arial" w:cs="Arial"/>
          <w:sz w:val="24"/>
          <w:szCs w:val="24"/>
        </w:rPr>
        <w:t>L’autonomie et les marges de manœuvre (autonomie dans la tâche, anticipation et prévisibilité du travail, développement personnel, accroissement des compétences, monotonie et ennui, place du plaisir au travail)</w:t>
      </w:r>
    </w:p>
    <w:p w14:paraId="05A73C33" w14:textId="77777777" w:rsidR="00C25957" w:rsidRPr="00E447FB" w:rsidRDefault="00C25957" w:rsidP="00C25957">
      <w:pPr>
        <w:numPr>
          <w:ilvl w:val="0"/>
          <w:numId w:val="31"/>
        </w:numPr>
        <w:jc w:val="both"/>
        <w:rPr>
          <w:rFonts w:ascii="Arial" w:hAnsi="Arial" w:cs="Arial"/>
          <w:sz w:val="24"/>
          <w:szCs w:val="24"/>
        </w:rPr>
      </w:pPr>
      <w:r w:rsidRPr="00E447FB">
        <w:rPr>
          <w:rFonts w:ascii="Arial" w:hAnsi="Arial" w:cs="Arial"/>
          <w:sz w:val="24"/>
          <w:szCs w:val="24"/>
        </w:rPr>
        <w:t>Les rapports sociaux au travail (intégration, justice, reconnaissance et appréciation du travail tant par les collègues, que la Direction et les usagers/clients, coopération, intégration dans une équipe, autonomie personnelle et collective, stratégie d’équipes, soutien de la part de la hiérarchie, leadership, style de management, rémunération et carrière, valorisation interne)</w:t>
      </w:r>
    </w:p>
    <w:p w14:paraId="7BBD18D6" w14:textId="77777777" w:rsidR="00C25957" w:rsidRPr="00E447FB" w:rsidRDefault="00C25957" w:rsidP="00C25957">
      <w:pPr>
        <w:numPr>
          <w:ilvl w:val="0"/>
          <w:numId w:val="31"/>
        </w:numPr>
        <w:jc w:val="both"/>
        <w:rPr>
          <w:rFonts w:ascii="Arial" w:hAnsi="Arial" w:cs="Arial"/>
          <w:sz w:val="24"/>
          <w:szCs w:val="24"/>
        </w:rPr>
      </w:pPr>
      <w:r w:rsidRPr="00E447FB">
        <w:rPr>
          <w:rFonts w:ascii="Arial" w:hAnsi="Arial" w:cs="Arial"/>
          <w:sz w:val="24"/>
          <w:szCs w:val="24"/>
        </w:rPr>
        <w:t>Les conflits de valeurs (conflits éthiques, qualité empêchée, travail inutile)</w:t>
      </w:r>
    </w:p>
    <w:p w14:paraId="206EBF4F" w14:textId="77777777" w:rsidR="00C25957" w:rsidRPr="00E447FB" w:rsidRDefault="00C25957" w:rsidP="00C25957">
      <w:pPr>
        <w:numPr>
          <w:ilvl w:val="0"/>
          <w:numId w:val="31"/>
        </w:numPr>
        <w:jc w:val="both"/>
        <w:rPr>
          <w:rFonts w:ascii="Arial" w:hAnsi="Arial" w:cs="Arial"/>
          <w:sz w:val="24"/>
          <w:szCs w:val="24"/>
        </w:rPr>
      </w:pPr>
      <w:r w:rsidRPr="00E447FB">
        <w:rPr>
          <w:rFonts w:ascii="Arial" w:hAnsi="Arial" w:cs="Arial"/>
          <w:sz w:val="24"/>
          <w:szCs w:val="24"/>
        </w:rPr>
        <w:t>L’insécurité socio-économique (soutenabilité du travail, sécurité de l’emploi, de la rémunération et de la carrière, conduite du changement et réorganisations)</w:t>
      </w:r>
    </w:p>
    <w:p w14:paraId="53ADED06" w14:textId="77777777" w:rsidR="00C25957" w:rsidRPr="00E447FB" w:rsidRDefault="00C25957" w:rsidP="00C25957">
      <w:pPr>
        <w:ind w:left="284"/>
        <w:jc w:val="both"/>
        <w:rPr>
          <w:rFonts w:ascii="Arial" w:hAnsi="Arial" w:cs="Arial"/>
          <w:sz w:val="24"/>
          <w:szCs w:val="24"/>
        </w:rPr>
      </w:pPr>
    </w:p>
    <w:p w14:paraId="526AE947" w14:textId="77777777" w:rsidR="00C25957" w:rsidRPr="00E447FB" w:rsidRDefault="00C25957" w:rsidP="00C25957">
      <w:pPr>
        <w:ind w:left="284"/>
        <w:jc w:val="both"/>
        <w:rPr>
          <w:rFonts w:ascii="Arial" w:hAnsi="Arial" w:cs="Arial"/>
          <w:sz w:val="24"/>
          <w:szCs w:val="24"/>
        </w:rPr>
      </w:pPr>
      <w:r w:rsidRPr="00E447FB">
        <w:rPr>
          <w:rFonts w:ascii="Arial" w:hAnsi="Arial" w:cs="Arial"/>
          <w:sz w:val="24"/>
          <w:szCs w:val="24"/>
        </w:rPr>
        <w:t>Le diagnostic sur chacune de ces 6 catégories devra être présenté dans les rapports finaux.</w:t>
      </w:r>
    </w:p>
    <w:p w14:paraId="6A842A6C" w14:textId="77777777" w:rsidR="00C25957" w:rsidRPr="00E447FB" w:rsidRDefault="00C25957" w:rsidP="00C25957">
      <w:pPr>
        <w:ind w:left="284"/>
        <w:jc w:val="both"/>
        <w:rPr>
          <w:rFonts w:ascii="Arial" w:hAnsi="Arial" w:cs="Arial"/>
          <w:sz w:val="24"/>
          <w:szCs w:val="24"/>
        </w:rPr>
      </w:pPr>
      <w:r w:rsidRPr="00E447FB">
        <w:rPr>
          <w:rFonts w:ascii="Arial" w:hAnsi="Arial" w:cs="Arial"/>
          <w:sz w:val="24"/>
          <w:szCs w:val="24"/>
        </w:rPr>
        <w:t>La SPL MBFC est attachée à trouver dans les missions du prestataire l’évaluation de :</w:t>
      </w:r>
    </w:p>
    <w:p w14:paraId="6B5C6512" w14:textId="77777777" w:rsidR="00C25957" w:rsidRPr="00E447FB" w:rsidRDefault="00C25957" w:rsidP="00C25957">
      <w:pPr>
        <w:ind w:left="284"/>
        <w:jc w:val="both"/>
        <w:rPr>
          <w:rFonts w:ascii="Arial" w:hAnsi="Arial" w:cs="Arial"/>
          <w:sz w:val="24"/>
          <w:szCs w:val="24"/>
        </w:rPr>
      </w:pPr>
    </w:p>
    <w:p w14:paraId="529E5CB3" w14:textId="77777777" w:rsidR="00C25957" w:rsidRPr="00E447FB" w:rsidRDefault="00C25957" w:rsidP="00C25957">
      <w:pPr>
        <w:numPr>
          <w:ilvl w:val="0"/>
          <w:numId w:val="32"/>
        </w:numPr>
        <w:jc w:val="both"/>
        <w:rPr>
          <w:rFonts w:ascii="Arial" w:hAnsi="Arial" w:cs="Arial"/>
          <w:sz w:val="24"/>
          <w:szCs w:val="24"/>
        </w:rPr>
      </w:pPr>
      <w:r w:rsidRPr="00E447FB">
        <w:rPr>
          <w:rFonts w:ascii="Arial" w:hAnsi="Arial" w:cs="Arial"/>
          <w:sz w:val="24"/>
          <w:szCs w:val="24"/>
        </w:rPr>
        <w:t>La qualité des relations sociales et de travail (reconnaissance du travail, respect, écoute, transmission d’informations, dialogue social, participation aux décisions, relation avec la hiérarchie)</w:t>
      </w:r>
    </w:p>
    <w:p w14:paraId="20570DEE" w14:textId="77777777" w:rsidR="00C25957" w:rsidRPr="00E447FB" w:rsidRDefault="00C25957" w:rsidP="00C25957">
      <w:pPr>
        <w:numPr>
          <w:ilvl w:val="0"/>
          <w:numId w:val="32"/>
        </w:numPr>
        <w:jc w:val="both"/>
        <w:rPr>
          <w:rFonts w:ascii="Arial" w:hAnsi="Arial" w:cs="Arial"/>
          <w:sz w:val="24"/>
          <w:szCs w:val="24"/>
        </w:rPr>
      </w:pPr>
      <w:r w:rsidRPr="00E447FB">
        <w:rPr>
          <w:rFonts w:ascii="Arial" w:hAnsi="Arial" w:cs="Arial"/>
          <w:sz w:val="24"/>
          <w:szCs w:val="24"/>
        </w:rPr>
        <w:t>La qualité du contenu du travail (autonomie, variétés des tâches, degré des responsabilités, créativité, charge mentale, travail isolé, nature des relations avec les interlocuteurs externes ou internes)</w:t>
      </w:r>
    </w:p>
    <w:p w14:paraId="46BE2134" w14:textId="77777777" w:rsidR="00C25957" w:rsidRPr="00E447FB" w:rsidRDefault="00C25957" w:rsidP="00C25957">
      <w:pPr>
        <w:numPr>
          <w:ilvl w:val="0"/>
          <w:numId w:val="32"/>
        </w:numPr>
        <w:jc w:val="both"/>
        <w:rPr>
          <w:rFonts w:ascii="Arial" w:hAnsi="Arial" w:cs="Arial"/>
          <w:sz w:val="24"/>
          <w:szCs w:val="24"/>
        </w:rPr>
      </w:pPr>
      <w:r w:rsidRPr="00E447FB">
        <w:rPr>
          <w:rFonts w:ascii="Arial" w:hAnsi="Arial" w:cs="Arial"/>
          <w:sz w:val="24"/>
          <w:szCs w:val="24"/>
        </w:rPr>
        <w:t>La qualité de l’environnement physique (sécurité, ambiance, luminosité, bruits)</w:t>
      </w:r>
    </w:p>
    <w:p w14:paraId="070C9525" w14:textId="77777777" w:rsidR="00C25957" w:rsidRPr="00E447FB" w:rsidRDefault="00C25957" w:rsidP="00C25957">
      <w:pPr>
        <w:numPr>
          <w:ilvl w:val="0"/>
          <w:numId w:val="32"/>
        </w:numPr>
        <w:jc w:val="both"/>
        <w:rPr>
          <w:rFonts w:ascii="Arial" w:hAnsi="Arial" w:cs="Arial"/>
          <w:sz w:val="24"/>
          <w:szCs w:val="24"/>
        </w:rPr>
      </w:pPr>
      <w:r w:rsidRPr="00E447FB">
        <w:rPr>
          <w:rFonts w:ascii="Arial" w:hAnsi="Arial" w:cs="Arial"/>
          <w:sz w:val="24"/>
          <w:szCs w:val="24"/>
        </w:rPr>
        <w:t>La qualité de l’organisation de travail (qualité de la prescription, capacité d’appui de l’organisation dans la résolution des dysfonctionnements, démarche du progrès, réduction de la pénibilité, anticipation de la charge de travail, concurrence interne)</w:t>
      </w:r>
    </w:p>
    <w:p w14:paraId="08C26A56" w14:textId="77777777" w:rsidR="00C25957" w:rsidRPr="00E447FB" w:rsidRDefault="00C25957" w:rsidP="00C25957">
      <w:pPr>
        <w:numPr>
          <w:ilvl w:val="0"/>
          <w:numId w:val="32"/>
        </w:numPr>
        <w:jc w:val="both"/>
        <w:rPr>
          <w:rFonts w:ascii="Arial" w:hAnsi="Arial" w:cs="Arial"/>
          <w:sz w:val="24"/>
          <w:szCs w:val="24"/>
        </w:rPr>
      </w:pPr>
      <w:r w:rsidRPr="00E447FB">
        <w:rPr>
          <w:rFonts w:ascii="Arial" w:hAnsi="Arial" w:cs="Arial"/>
          <w:sz w:val="24"/>
          <w:szCs w:val="24"/>
        </w:rPr>
        <w:t>Les possibilités de réalisation et de développement professionnel (formation, acquis de l’expérience, développement des compétences, possibilité d’évolution professionnelle)</w:t>
      </w:r>
    </w:p>
    <w:p w14:paraId="25761A12" w14:textId="77777777" w:rsidR="00C25957" w:rsidRPr="00E447FB" w:rsidRDefault="00C25957" w:rsidP="00C25957">
      <w:pPr>
        <w:numPr>
          <w:ilvl w:val="0"/>
          <w:numId w:val="32"/>
        </w:numPr>
        <w:jc w:val="both"/>
        <w:rPr>
          <w:rFonts w:ascii="Arial" w:hAnsi="Arial" w:cs="Arial"/>
          <w:sz w:val="24"/>
          <w:szCs w:val="24"/>
        </w:rPr>
      </w:pPr>
      <w:r w:rsidRPr="00E447FB">
        <w:rPr>
          <w:rFonts w:ascii="Arial" w:hAnsi="Arial" w:cs="Arial"/>
          <w:sz w:val="24"/>
          <w:szCs w:val="24"/>
        </w:rPr>
        <w:t>Les possibilités de conciliation vie privée et vie professionnelle (rythmes et horaires de travail, accès aux services, transports, droit à la déconnexion)</w:t>
      </w:r>
    </w:p>
    <w:p w14:paraId="3ED2DA30" w14:textId="77777777" w:rsidR="00C25957" w:rsidRPr="00E447FB" w:rsidRDefault="00C25957" w:rsidP="00C25957">
      <w:pPr>
        <w:ind w:left="284"/>
        <w:jc w:val="both"/>
        <w:rPr>
          <w:rFonts w:ascii="Arial" w:hAnsi="Arial" w:cs="Arial"/>
          <w:sz w:val="24"/>
          <w:szCs w:val="24"/>
        </w:rPr>
      </w:pPr>
    </w:p>
    <w:p w14:paraId="3A093F60" w14:textId="0EE75F5D" w:rsidR="00C25957" w:rsidRPr="00E447FB" w:rsidRDefault="00C25957" w:rsidP="00C25957">
      <w:pPr>
        <w:ind w:left="284"/>
        <w:jc w:val="both"/>
        <w:rPr>
          <w:rFonts w:ascii="Arial" w:hAnsi="Arial" w:cs="Arial"/>
          <w:sz w:val="24"/>
          <w:szCs w:val="24"/>
        </w:rPr>
      </w:pPr>
      <w:r w:rsidRPr="00E447FB">
        <w:rPr>
          <w:rFonts w:ascii="Arial" w:hAnsi="Arial" w:cs="Arial"/>
          <w:sz w:val="24"/>
          <w:szCs w:val="24"/>
        </w:rPr>
        <w:t xml:space="preserve">Ce marché a donc pour but l’élaboration d’un état des lieux </w:t>
      </w:r>
      <w:r w:rsidR="00C20BE7" w:rsidRPr="00E447FB">
        <w:rPr>
          <w:rFonts w:ascii="Arial" w:hAnsi="Arial" w:cs="Arial"/>
          <w:sz w:val="24"/>
          <w:szCs w:val="24"/>
        </w:rPr>
        <w:t>quantitatif et</w:t>
      </w:r>
      <w:r w:rsidRPr="00E447FB">
        <w:rPr>
          <w:rFonts w:ascii="Arial" w:hAnsi="Arial" w:cs="Arial"/>
          <w:sz w:val="24"/>
          <w:szCs w:val="24"/>
        </w:rPr>
        <w:t xml:space="preserve"> qualitatif de la situation des services et des risques psychosociaux auxquels seraient exposés les agents de la SPL, la mise en place d’un plan de prévention des risques psychosociaux, et la présentation de la démarche aux </w:t>
      </w:r>
      <w:r w:rsidR="00C20BE7" w:rsidRPr="00C20BE7">
        <w:rPr>
          <w:rFonts w:ascii="Arial" w:hAnsi="Arial" w:cs="Arial"/>
          <w:sz w:val="24"/>
          <w:szCs w:val="24"/>
        </w:rPr>
        <w:t>p</w:t>
      </w:r>
      <w:r w:rsidRPr="00C20BE7">
        <w:rPr>
          <w:rFonts w:ascii="Arial" w:hAnsi="Arial" w:cs="Arial"/>
          <w:sz w:val="24"/>
          <w:szCs w:val="24"/>
        </w:rPr>
        <w:t>artenaires sociaux</w:t>
      </w:r>
      <w:r w:rsidR="00C20BE7" w:rsidRPr="00C20BE7">
        <w:rPr>
          <w:rFonts w:ascii="Arial" w:hAnsi="Arial" w:cs="Arial"/>
          <w:sz w:val="24"/>
          <w:szCs w:val="24"/>
        </w:rPr>
        <w:t>.</w:t>
      </w:r>
    </w:p>
    <w:p w14:paraId="0FD11AD9" w14:textId="77777777" w:rsidR="00C25957" w:rsidRPr="00E447FB" w:rsidRDefault="00C25957" w:rsidP="00C25957">
      <w:pPr>
        <w:jc w:val="both"/>
        <w:rPr>
          <w:rFonts w:ascii="Arial" w:hAnsi="Arial" w:cs="Arial"/>
          <w:sz w:val="24"/>
          <w:szCs w:val="24"/>
        </w:rPr>
      </w:pPr>
    </w:p>
    <w:p w14:paraId="63FFA98E" w14:textId="77777777" w:rsidR="00C25957" w:rsidRPr="00E447FB" w:rsidRDefault="00C25957" w:rsidP="00C25957">
      <w:pPr>
        <w:jc w:val="both"/>
        <w:rPr>
          <w:rFonts w:ascii="Arial" w:hAnsi="Arial" w:cs="Arial"/>
          <w:b/>
          <w:bCs/>
          <w:sz w:val="24"/>
          <w:szCs w:val="24"/>
        </w:rPr>
      </w:pPr>
      <w:r w:rsidRPr="00E447FB">
        <w:rPr>
          <w:rFonts w:ascii="Arial" w:hAnsi="Arial" w:cs="Arial"/>
          <w:b/>
          <w:bCs/>
          <w:sz w:val="24"/>
          <w:szCs w:val="24"/>
        </w:rPr>
        <w:t>MBFC attire l’attention des candidats sur le contenu du mémoire à rendre.</w:t>
      </w:r>
    </w:p>
    <w:p w14:paraId="6218ABAA" w14:textId="77777777" w:rsidR="00C25957" w:rsidRPr="00E447FB" w:rsidRDefault="00C25957" w:rsidP="00C25957">
      <w:pPr>
        <w:jc w:val="both"/>
        <w:rPr>
          <w:rFonts w:ascii="Arial" w:hAnsi="Arial" w:cs="Arial"/>
          <w:b/>
          <w:bCs/>
          <w:sz w:val="24"/>
          <w:szCs w:val="24"/>
        </w:rPr>
      </w:pPr>
      <w:r w:rsidRPr="00E447FB">
        <w:rPr>
          <w:rFonts w:ascii="Arial" w:hAnsi="Arial" w:cs="Arial"/>
          <w:b/>
          <w:bCs/>
          <w:sz w:val="24"/>
          <w:szCs w:val="24"/>
        </w:rPr>
        <w:t>Il est attendu :</w:t>
      </w:r>
    </w:p>
    <w:p w14:paraId="677E74FE" w14:textId="096F6400" w:rsidR="00C25957" w:rsidRPr="00E447FB" w:rsidRDefault="00C25957" w:rsidP="00C25957">
      <w:pPr>
        <w:jc w:val="both"/>
        <w:rPr>
          <w:rFonts w:ascii="Arial" w:hAnsi="Arial" w:cs="Arial"/>
          <w:b/>
          <w:bCs/>
          <w:sz w:val="24"/>
          <w:szCs w:val="24"/>
        </w:rPr>
      </w:pPr>
      <w:r w:rsidRPr="00E447FB">
        <w:rPr>
          <w:rFonts w:ascii="Arial" w:hAnsi="Arial" w:cs="Arial"/>
          <w:b/>
          <w:bCs/>
          <w:sz w:val="24"/>
          <w:szCs w:val="24"/>
        </w:rPr>
        <w:t xml:space="preserve">-  un descriptif de la </w:t>
      </w:r>
      <w:r w:rsidR="00E447FB" w:rsidRPr="00E447FB">
        <w:rPr>
          <w:rFonts w:ascii="Arial" w:hAnsi="Arial" w:cs="Arial"/>
          <w:b/>
          <w:bCs/>
          <w:sz w:val="24"/>
          <w:szCs w:val="24"/>
        </w:rPr>
        <w:t>composition</w:t>
      </w:r>
      <w:r w:rsidRPr="00E447FB">
        <w:rPr>
          <w:rFonts w:ascii="Arial" w:hAnsi="Arial" w:cs="Arial"/>
          <w:b/>
          <w:bCs/>
          <w:sz w:val="24"/>
          <w:szCs w:val="24"/>
        </w:rPr>
        <w:t xml:space="preserve"> de l’équipe avec qualification, certifications et les diplômes des intervenants/consultants,</w:t>
      </w:r>
    </w:p>
    <w:p w14:paraId="39966579" w14:textId="77777777" w:rsidR="0067373D" w:rsidRDefault="0067373D" w:rsidP="00C25957">
      <w:pPr>
        <w:jc w:val="both"/>
        <w:rPr>
          <w:rFonts w:ascii="Arial" w:hAnsi="Arial" w:cs="Arial"/>
          <w:b/>
          <w:bCs/>
          <w:sz w:val="24"/>
          <w:szCs w:val="24"/>
        </w:rPr>
      </w:pPr>
    </w:p>
    <w:p w14:paraId="26276462" w14:textId="77777777" w:rsidR="0067373D" w:rsidRDefault="0067373D" w:rsidP="00C25957">
      <w:pPr>
        <w:jc w:val="both"/>
        <w:rPr>
          <w:rFonts w:ascii="Arial" w:hAnsi="Arial" w:cs="Arial"/>
          <w:b/>
          <w:bCs/>
          <w:sz w:val="24"/>
          <w:szCs w:val="24"/>
        </w:rPr>
      </w:pPr>
    </w:p>
    <w:p w14:paraId="795B251D" w14:textId="59BF9797" w:rsidR="00C25957" w:rsidRPr="00E447FB" w:rsidRDefault="00C25957" w:rsidP="00C25957">
      <w:pPr>
        <w:jc w:val="both"/>
        <w:rPr>
          <w:rFonts w:ascii="Arial" w:hAnsi="Arial" w:cs="Arial"/>
          <w:b/>
          <w:bCs/>
          <w:sz w:val="24"/>
          <w:szCs w:val="24"/>
        </w:rPr>
      </w:pPr>
      <w:r w:rsidRPr="00E447FB">
        <w:rPr>
          <w:rFonts w:ascii="Arial" w:hAnsi="Arial" w:cs="Arial"/>
          <w:b/>
          <w:bCs/>
          <w:sz w:val="24"/>
          <w:szCs w:val="24"/>
        </w:rPr>
        <w:t>- une présentation concernant l’expérience et les références des membres de l’équipe dédiée à l’exécution du marché en matière d’évaluation des RPS, y compris dans des collectivités et les curriculums vitae des consultants susceptibles d’intervenir,</w:t>
      </w:r>
    </w:p>
    <w:p w14:paraId="38ABB881" w14:textId="77777777" w:rsidR="00C25957" w:rsidRPr="00E447FB" w:rsidRDefault="00C25957" w:rsidP="00C25957">
      <w:pPr>
        <w:jc w:val="both"/>
        <w:rPr>
          <w:rFonts w:ascii="Arial" w:hAnsi="Arial" w:cs="Arial"/>
          <w:b/>
          <w:bCs/>
          <w:sz w:val="24"/>
          <w:szCs w:val="24"/>
        </w:rPr>
      </w:pPr>
      <w:r w:rsidRPr="00E447FB">
        <w:rPr>
          <w:rFonts w:ascii="Arial" w:hAnsi="Arial" w:cs="Arial"/>
          <w:b/>
          <w:bCs/>
          <w:sz w:val="24"/>
          <w:szCs w:val="24"/>
        </w:rPr>
        <w:t>- un exposé sommaire retraçant la pertinence de la méthodologie employée et la clarté des modalités de restitution,</w:t>
      </w:r>
    </w:p>
    <w:p w14:paraId="2ED20727" w14:textId="77777777" w:rsidR="00C25957" w:rsidRPr="00E447FB" w:rsidRDefault="00C25957" w:rsidP="00C25957">
      <w:pPr>
        <w:jc w:val="both"/>
        <w:rPr>
          <w:rFonts w:ascii="Arial" w:hAnsi="Arial" w:cs="Arial"/>
          <w:b/>
          <w:bCs/>
          <w:sz w:val="24"/>
          <w:szCs w:val="24"/>
        </w:rPr>
      </w:pPr>
      <w:r w:rsidRPr="00E447FB">
        <w:rPr>
          <w:rFonts w:ascii="Arial" w:hAnsi="Arial" w:cs="Arial"/>
          <w:b/>
          <w:bCs/>
          <w:sz w:val="24"/>
          <w:szCs w:val="24"/>
        </w:rPr>
        <w:t>- proposer un calendrier indiquant le planning prévisionnel de la démarche, délai de restitution, et le nombre de réunions envisagées,</w:t>
      </w:r>
    </w:p>
    <w:p w14:paraId="4A693849" w14:textId="77777777" w:rsidR="00C25957" w:rsidRDefault="00C25957" w:rsidP="00C25957">
      <w:pPr>
        <w:jc w:val="both"/>
        <w:rPr>
          <w:rFonts w:ascii="Arial" w:hAnsi="Arial" w:cs="Arial"/>
          <w:b/>
          <w:bCs/>
          <w:sz w:val="24"/>
          <w:szCs w:val="24"/>
        </w:rPr>
      </w:pPr>
      <w:r w:rsidRPr="00E447FB">
        <w:rPr>
          <w:rFonts w:ascii="Arial" w:hAnsi="Arial" w:cs="Arial"/>
          <w:b/>
          <w:bCs/>
          <w:sz w:val="24"/>
          <w:szCs w:val="24"/>
        </w:rPr>
        <w:t>-  une note d’intention sur la compréhension des enjeux.</w:t>
      </w:r>
    </w:p>
    <w:p w14:paraId="15944298" w14:textId="77777777" w:rsidR="00E447FB" w:rsidRPr="00E447FB" w:rsidRDefault="00E447FB" w:rsidP="00C25957">
      <w:pPr>
        <w:jc w:val="both"/>
        <w:rPr>
          <w:rFonts w:ascii="Arial" w:hAnsi="Arial" w:cs="Arial"/>
          <w:b/>
          <w:bCs/>
          <w:sz w:val="24"/>
          <w:szCs w:val="24"/>
        </w:rPr>
      </w:pPr>
    </w:p>
    <w:p w14:paraId="41A12F8C" w14:textId="77777777" w:rsidR="00C25957" w:rsidRDefault="00C25957" w:rsidP="00C25957">
      <w:pPr>
        <w:pStyle w:val="Titre2"/>
        <w:rPr>
          <w:rFonts w:cs="Arial"/>
          <w:b/>
          <w:bCs/>
          <w:iCs/>
          <w:sz w:val="24"/>
          <w:szCs w:val="24"/>
        </w:rPr>
      </w:pPr>
      <w:r w:rsidRPr="00E447FB">
        <w:rPr>
          <w:rFonts w:cs="Arial"/>
          <w:b/>
          <w:bCs/>
          <w:iCs/>
          <w:sz w:val="24"/>
          <w:szCs w:val="24"/>
        </w:rPr>
        <w:t>1.3 – Lieu d’exécution</w:t>
      </w:r>
    </w:p>
    <w:p w14:paraId="5FA9DE55" w14:textId="77777777" w:rsidR="00C25957" w:rsidRPr="00E447FB" w:rsidRDefault="00C25957" w:rsidP="00C25957">
      <w:pPr>
        <w:pStyle w:val="Normal2"/>
        <w:tabs>
          <w:tab w:val="clear" w:pos="567"/>
          <w:tab w:val="clear" w:pos="851"/>
          <w:tab w:val="clear" w:pos="1134"/>
        </w:tabs>
        <w:rPr>
          <w:rFonts w:ascii="Arial" w:hAnsi="Arial" w:cs="Arial"/>
          <w:szCs w:val="24"/>
        </w:rPr>
      </w:pPr>
      <w:r w:rsidRPr="00E447FB">
        <w:rPr>
          <w:rFonts w:ascii="Arial" w:hAnsi="Arial" w:cs="Arial"/>
          <w:szCs w:val="24"/>
        </w:rPr>
        <w:t>MBFC est une société qui dispose d’une dizaine de sites :</w:t>
      </w:r>
    </w:p>
    <w:p w14:paraId="12C33FDE" w14:textId="77777777" w:rsidR="00C25957" w:rsidRPr="00E447FB" w:rsidRDefault="00C25957" w:rsidP="00C25957">
      <w:pPr>
        <w:pStyle w:val="Normal2"/>
        <w:numPr>
          <w:ilvl w:val="0"/>
          <w:numId w:val="33"/>
        </w:numPr>
        <w:tabs>
          <w:tab w:val="clear" w:pos="567"/>
          <w:tab w:val="clear" w:pos="851"/>
          <w:tab w:val="clear" w:pos="1134"/>
        </w:tabs>
        <w:rPr>
          <w:rFonts w:ascii="Arial" w:hAnsi="Arial" w:cs="Arial"/>
          <w:szCs w:val="24"/>
        </w:rPr>
      </w:pPr>
      <w:r w:rsidRPr="00E447FB">
        <w:rPr>
          <w:rFonts w:ascii="Arial" w:hAnsi="Arial" w:cs="Arial"/>
          <w:szCs w:val="24"/>
        </w:rPr>
        <w:t>Dans le Doubs (25) Baume les Dames, Morteau, Pontarlier et Thise</w:t>
      </w:r>
    </w:p>
    <w:p w14:paraId="6775EB15" w14:textId="77777777" w:rsidR="00C25957" w:rsidRPr="00E447FB" w:rsidRDefault="00C25957" w:rsidP="00C25957">
      <w:pPr>
        <w:pStyle w:val="Normal2"/>
        <w:numPr>
          <w:ilvl w:val="0"/>
          <w:numId w:val="33"/>
        </w:numPr>
        <w:tabs>
          <w:tab w:val="clear" w:pos="567"/>
          <w:tab w:val="clear" w:pos="851"/>
          <w:tab w:val="clear" w:pos="1134"/>
        </w:tabs>
        <w:rPr>
          <w:rFonts w:ascii="Arial" w:hAnsi="Arial" w:cs="Arial"/>
          <w:szCs w:val="24"/>
        </w:rPr>
      </w:pPr>
      <w:r w:rsidRPr="00E447FB">
        <w:rPr>
          <w:rFonts w:ascii="Arial" w:hAnsi="Arial" w:cs="Arial"/>
          <w:szCs w:val="24"/>
        </w:rPr>
        <w:t>Dans le Jura (39) Champagnole, Hauts de Bienne (Morez) Lons le Saunier et Saint Claude,</w:t>
      </w:r>
    </w:p>
    <w:p w14:paraId="31C870C0" w14:textId="77777777" w:rsidR="00C25957" w:rsidRPr="00E447FB" w:rsidRDefault="00C25957" w:rsidP="00C25957">
      <w:pPr>
        <w:pStyle w:val="Normal2"/>
        <w:numPr>
          <w:ilvl w:val="0"/>
          <w:numId w:val="33"/>
        </w:numPr>
        <w:tabs>
          <w:tab w:val="clear" w:pos="567"/>
          <w:tab w:val="clear" w:pos="851"/>
          <w:tab w:val="clear" w:pos="1134"/>
        </w:tabs>
        <w:rPr>
          <w:rFonts w:ascii="Arial" w:hAnsi="Arial" w:cs="Arial"/>
          <w:szCs w:val="24"/>
        </w:rPr>
      </w:pPr>
      <w:r w:rsidRPr="00E447FB">
        <w:rPr>
          <w:rFonts w:ascii="Arial" w:hAnsi="Arial" w:cs="Arial"/>
          <w:szCs w:val="24"/>
        </w:rPr>
        <w:t>En Saône et Loire (71) Chalon sur Saône et Macon</w:t>
      </w:r>
    </w:p>
    <w:p w14:paraId="719A53B5" w14:textId="77777777" w:rsidR="00C25957" w:rsidRPr="00E447FB" w:rsidRDefault="00C25957" w:rsidP="00C25957">
      <w:pPr>
        <w:pStyle w:val="Normal2"/>
        <w:tabs>
          <w:tab w:val="clear" w:pos="567"/>
          <w:tab w:val="clear" w:pos="851"/>
          <w:tab w:val="clear" w:pos="1134"/>
        </w:tabs>
        <w:rPr>
          <w:rFonts w:ascii="Arial" w:hAnsi="Arial" w:cs="Arial"/>
          <w:szCs w:val="24"/>
        </w:rPr>
      </w:pPr>
      <w:r w:rsidRPr="00E447FB">
        <w:rPr>
          <w:rFonts w:ascii="Arial" w:hAnsi="Arial" w:cs="Arial"/>
          <w:szCs w:val="24"/>
        </w:rPr>
        <w:t xml:space="preserve"> dont deux principaux où sont répartis les services adminstratifs :</w:t>
      </w:r>
    </w:p>
    <w:p w14:paraId="488A3E6A" w14:textId="77777777" w:rsidR="00C25957" w:rsidRPr="00E447FB" w:rsidRDefault="00C25957" w:rsidP="00C25957">
      <w:pPr>
        <w:pStyle w:val="Normal2"/>
        <w:numPr>
          <w:ilvl w:val="0"/>
          <w:numId w:val="33"/>
        </w:numPr>
        <w:tabs>
          <w:tab w:val="clear" w:pos="567"/>
          <w:tab w:val="clear" w:pos="851"/>
          <w:tab w:val="clear" w:pos="1134"/>
        </w:tabs>
        <w:rPr>
          <w:rFonts w:ascii="Arial" w:hAnsi="Arial" w:cs="Arial"/>
          <w:szCs w:val="24"/>
        </w:rPr>
      </w:pPr>
      <w:r w:rsidRPr="00E447FB">
        <w:rPr>
          <w:rFonts w:ascii="Arial" w:hAnsi="Arial" w:cs="Arial"/>
          <w:szCs w:val="24"/>
        </w:rPr>
        <w:t>Son siège social, 1 rue Pierre Vernier 25220 Thise,</w:t>
      </w:r>
    </w:p>
    <w:p w14:paraId="45069578" w14:textId="77777777" w:rsidR="00E447FB" w:rsidRPr="00E447FB" w:rsidRDefault="00C25957" w:rsidP="00C25957">
      <w:pPr>
        <w:pStyle w:val="Normal2"/>
        <w:numPr>
          <w:ilvl w:val="0"/>
          <w:numId w:val="33"/>
        </w:numPr>
        <w:tabs>
          <w:tab w:val="clear" w:pos="567"/>
          <w:tab w:val="clear" w:pos="851"/>
          <w:tab w:val="clear" w:pos="1134"/>
        </w:tabs>
        <w:rPr>
          <w:rFonts w:ascii="Arial" w:hAnsi="Arial" w:cs="Arial"/>
          <w:i/>
          <w:iCs/>
          <w:szCs w:val="24"/>
        </w:rPr>
      </w:pPr>
      <w:r w:rsidRPr="00E447FB">
        <w:rPr>
          <w:rFonts w:ascii="Arial" w:hAnsi="Arial" w:cs="Arial"/>
          <w:szCs w:val="24"/>
        </w:rPr>
        <w:t xml:space="preserve">Ses locaux hébergeant la comptablilité et les RH, 100 rue René Maire 39000 </w:t>
      </w:r>
      <w:bookmarkStart w:id="12" w:name="_Toc485636590"/>
      <w:bookmarkStart w:id="13" w:name="_Toc264368835"/>
      <w:r w:rsidRPr="00E447FB">
        <w:rPr>
          <w:rFonts w:ascii="Arial" w:hAnsi="Arial" w:cs="Arial"/>
          <w:szCs w:val="24"/>
        </w:rPr>
        <w:t>Lons le Saunier</w:t>
      </w:r>
    </w:p>
    <w:p w14:paraId="7A89457E" w14:textId="40D4F6A3" w:rsidR="00C25957" w:rsidRPr="00E447FB" w:rsidRDefault="00C25957" w:rsidP="00E447FB">
      <w:pPr>
        <w:pStyle w:val="Normal2"/>
        <w:tabs>
          <w:tab w:val="clear" w:pos="567"/>
          <w:tab w:val="clear" w:pos="851"/>
          <w:tab w:val="clear" w:pos="1134"/>
        </w:tabs>
        <w:rPr>
          <w:rFonts w:ascii="Arial" w:hAnsi="Arial" w:cs="Arial"/>
          <w:i/>
          <w:iCs/>
          <w:szCs w:val="24"/>
        </w:rPr>
      </w:pPr>
      <w:r w:rsidRPr="00E447FB">
        <w:rPr>
          <w:rFonts w:ascii="Arial" w:hAnsi="Arial" w:cs="Arial"/>
          <w:i/>
          <w:iCs/>
          <w:szCs w:val="24"/>
        </w:rPr>
        <w:t xml:space="preserve"> </w:t>
      </w:r>
    </w:p>
    <w:p w14:paraId="7F3BDC92" w14:textId="77777777" w:rsidR="00C25957" w:rsidRPr="00E447FB" w:rsidRDefault="00C25957" w:rsidP="00C25957">
      <w:pPr>
        <w:pStyle w:val="Titre2"/>
        <w:rPr>
          <w:rFonts w:cs="Arial"/>
          <w:b/>
          <w:bCs/>
          <w:iCs/>
          <w:sz w:val="24"/>
          <w:szCs w:val="24"/>
        </w:rPr>
      </w:pPr>
      <w:r w:rsidRPr="00E447FB">
        <w:rPr>
          <w:rFonts w:cs="Arial"/>
          <w:b/>
          <w:bCs/>
          <w:iCs/>
          <w:sz w:val="24"/>
          <w:szCs w:val="24"/>
        </w:rPr>
        <w:t>1.4 – Type de marché - Options et Variantes</w:t>
      </w:r>
    </w:p>
    <w:p w14:paraId="3689B929" w14:textId="642059A5" w:rsidR="00C25957" w:rsidRPr="00E447FB" w:rsidRDefault="00C25957" w:rsidP="00C25957">
      <w:pPr>
        <w:pStyle w:val="Default"/>
        <w:spacing w:after="60" w:line="276" w:lineRule="auto"/>
        <w:jc w:val="both"/>
      </w:pPr>
      <w:bookmarkStart w:id="14" w:name="_Hlk205216788"/>
      <w:r w:rsidRPr="00E447FB">
        <w:t xml:space="preserve">La procédure de passation utilisée est un </w:t>
      </w:r>
      <w:bookmarkStart w:id="15" w:name="_Hlk205194178"/>
      <w:r w:rsidRPr="00E447FB">
        <w:t xml:space="preserve">marché à procédure adaptée conformément à l’article </w:t>
      </w:r>
      <w:bookmarkStart w:id="16" w:name="_Hlk205217676"/>
      <w:r w:rsidRPr="00E447FB">
        <w:t>L-</w:t>
      </w:r>
      <w:r w:rsidRPr="00E447FB">
        <w:rPr>
          <w:color w:val="auto"/>
        </w:rPr>
        <w:t>2123-1 1°</w:t>
      </w:r>
      <w:r w:rsidRPr="00E447FB">
        <w:rPr>
          <w:color w:val="FF0000"/>
        </w:rPr>
        <w:t xml:space="preserve"> </w:t>
      </w:r>
      <w:bookmarkEnd w:id="16"/>
      <w:r w:rsidRPr="00E447FB">
        <w:t>du Code de la Commande Publique (CCP).</w:t>
      </w:r>
      <w:bookmarkEnd w:id="15"/>
    </w:p>
    <w:bookmarkEnd w:id="14"/>
    <w:p w14:paraId="5C9137EE" w14:textId="77777777" w:rsidR="00C25957" w:rsidRPr="00E447FB" w:rsidRDefault="00C25957" w:rsidP="00C25957">
      <w:pPr>
        <w:pStyle w:val="Default"/>
        <w:spacing w:after="60" w:line="276" w:lineRule="auto"/>
        <w:jc w:val="both"/>
        <w:rPr>
          <w:color w:val="auto"/>
        </w:rPr>
      </w:pPr>
      <w:r w:rsidRPr="00E447FB">
        <w:rPr>
          <w:color w:val="auto"/>
        </w:rPr>
        <w:t>Considérant que l’objet ne permet pas l'identification de prestations distinctes, MBFC a décidé de passer un seul et unique marché, conformément aux dispositions des articles L. 2113-10 et L. 2113-11 du CCP. En effet, l’allotissement serait de nature à rendre plus difficile l’exécution du contrat compte tenu du fait qu’il s’agit d’une mission globale et spécifique.</w:t>
      </w:r>
    </w:p>
    <w:p w14:paraId="1D8345FA" w14:textId="3FFB5F5B" w:rsidR="00E447FB" w:rsidRPr="00E447FB" w:rsidRDefault="00C25957" w:rsidP="00C25957">
      <w:pPr>
        <w:pStyle w:val="Default"/>
        <w:spacing w:after="60" w:line="276" w:lineRule="auto"/>
        <w:jc w:val="both"/>
        <w:rPr>
          <w:color w:val="auto"/>
        </w:rPr>
      </w:pPr>
      <w:r w:rsidRPr="00E447FB">
        <w:rPr>
          <w:color w:val="auto"/>
        </w:rPr>
        <w:t>Pas d’option, ni de variantes.</w:t>
      </w:r>
    </w:p>
    <w:p w14:paraId="1BB3215D" w14:textId="77777777" w:rsidR="00C25957" w:rsidRPr="00E447FB" w:rsidRDefault="00C25957" w:rsidP="00C25957">
      <w:pPr>
        <w:pStyle w:val="Titre2"/>
        <w:rPr>
          <w:rFonts w:cs="Arial"/>
          <w:b/>
          <w:bCs/>
          <w:iCs/>
          <w:sz w:val="24"/>
          <w:szCs w:val="24"/>
        </w:rPr>
      </w:pPr>
      <w:r w:rsidRPr="00E447FB">
        <w:rPr>
          <w:rFonts w:cs="Arial"/>
          <w:b/>
          <w:bCs/>
          <w:iCs/>
          <w:sz w:val="24"/>
          <w:szCs w:val="24"/>
        </w:rPr>
        <w:t>1.5 – Durée</w:t>
      </w:r>
    </w:p>
    <w:p w14:paraId="4213A9A1" w14:textId="76CB9821" w:rsidR="00C25957" w:rsidRDefault="00C25957" w:rsidP="00C25957">
      <w:pPr>
        <w:jc w:val="both"/>
        <w:rPr>
          <w:rFonts w:ascii="Arial" w:hAnsi="Arial" w:cs="Arial"/>
          <w:sz w:val="24"/>
          <w:szCs w:val="24"/>
        </w:rPr>
      </w:pPr>
      <w:r w:rsidRPr="00E447FB">
        <w:rPr>
          <w:rFonts w:ascii="Arial" w:hAnsi="Arial" w:cs="Arial"/>
          <w:sz w:val="24"/>
          <w:szCs w:val="24"/>
        </w:rPr>
        <w:t>Ce marché est prévu pour une mise en œuvre après notification pour le 1</w:t>
      </w:r>
      <w:r w:rsidRPr="00E447FB">
        <w:rPr>
          <w:rFonts w:ascii="Arial" w:hAnsi="Arial" w:cs="Arial"/>
          <w:sz w:val="24"/>
          <w:szCs w:val="24"/>
          <w:vertAlign w:val="superscript"/>
        </w:rPr>
        <w:t>er</w:t>
      </w:r>
      <w:r w:rsidRPr="00E447FB">
        <w:rPr>
          <w:rFonts w:ascii="Arial" w:hAnsi="Arial" w:cs="Arial"/>
          <w:sz w:val="24"/>
          <w:szCs w:val="24"/>
        </w:rPr>
        <w:t xml:space="preserve"> octobre 2025 avec un rendu attendu pour le 15 janvier 2026 au plus tard.</w:t>
      </w:r>
    </w:p>
    <w:p w14:paraId="3E4F391A" w14:textId="77777777" w:rsidR="00E447FB" w:rsidRPr="00E447FB" w:rsidRDefault="00E447FB" w:rsidP="00C25957">
      <w:pPr>
        <w:jc w:val="both"/>
        <w:rPr>
          <w:rFonts w:ascii="Arial" w:hAnsi="Arial" w:cs="Arial"/>
          <w:sz w:val="24"/>
          <w:szCs w:val="24"/>
        </w:rPr>
      </w:pPr>
    </w:p>
    <w:p w14:paraId="075F4BDA" w14:textId="77777777" w:rsidR="00C25957" w:rsidRPr="00E447FB" w:rsidRDefault="00C25957" w:rsidP="00C25957">
      <w:pPr>
        <w:pStyle w:val="Titre2"/>
        <w:rPr>
          <w:rFonts w:cs="Arial"/>
          <w:b/>
          <w:bCs/>
          <w:iCs/>
          <w:sz w:val="24"/>
          <w:szCs w:val="24"/>
        </w:rPr>
      </w:pPr>
      <w:r w:rsidRPr="00E447FB">
        <w:rPr>
          <w:rFonts w:cs="Arial"/>
          <w:b/>
          <w:bCs/>
          <w:iCs/>
          <w:sz w:val="24"/>
          <w:szCs w:val="24"/>
        </w:rPr>
        <w:t xml:space="preserve">1.6 – </w:t>
      </w:r>
      <w:bookmarkEnd w:id="12"/>
      <w:r w:rsidRPr="00E447FB">
        <w:rPr>
          <w:rFonts w:cs="Arial"/>
          <w:b/>
          <w:bCs/>
          <w:iCs/>
          <w:sz w:val="24"/>
          <w:szCs w:val="24"/>
        </w:rPr>
        <w:t xml:space="preserve">Allotissement </w:t>
      </w:r>
    </w:p>
    <w:p w14:paraId="6DED8CCF" w14:textId="004E77E3" w:rsidR="00C25957" w:rsidRDefault="00C25957" w:rsidP="00C25957">
      <w:pPr>
        <w:jc w:val="both"/>
        <w:rPr>
          <w:rFonts w:ascii="Arial" w:hAnsi="Arial" w:cs="Arial"/>
          <w:sz w:val="24"/>
          <w:szCs w:val="24"/>
        </w:rPr>
      </w:pPr>
      <w:r w:rsidRPr="00E447FB">
        <w:rPr>
          <w:rFonts w:ascii="Arial" w:hAnsi="Arial" w:cs="Arial"/>
          <w:sz w:val="24"/>
          <w:szCs w:val="24"/>
        </w:rPr>
        <w:t>Cette consultation est composée d’un seul lot. Voir 1.4</w:t>
      </w:r>
    </w:p>
    <w:p w14:paraId="0508A126" w14:textId="77777777" w:rsidR="00E447FB" w:rsidRPr="00E447FB" w:rsidRDefault="00E447FB" w:rsidP="00C25957">
      <w:pPr>
        <w:jc w:val="both"/>
        <w:rPr>
          <w:rFonts w:ascii="Arial" w:hAnsi="Arial" w:cs="Arial"/>
          <w:sz w:val="24"/>
          <w:szCs w:val="24"/>
        </w:rPr>
      </w:pPr>
    </w:p>
    <w:p w14:paraId="4D3FDE41" w14:textId="77777777" w:rsidR="00C25957" w:rsidRPr="00E447FB" w:rsidRDefault="00C25957" w:rsidP="00C25957">
      <w:pPr>
        <w:pStyle w:val="Titre2"/>
        <w:rPr>
          <w:rFonts w:cs="Arial"/>
          <w:b/>
          <w:bCs/>
          <w:iCs/>
          <w:sz w:val="24"/>
          <w:szCs w:val="24"/>
        </w:rPr>
      </w:pPr>
      <w:r w:rsidRPr="00E447FB">
        <w:rPr>
          <w:rFonts w:cs="Arial"/>
          <w:b/>
          <w:bCs/>
          <w:iCs/>
          <w:sz w:val="24"/>
          <w:szCs w:val="24"/>
        </w:rPr>
        <w:t xml:space="preserve">1.7 – Volume minimum et maximum </w:t>
      </w:r>
    </w:p>
    <w:p w14:paraId="263E4399" w14:textId="77777777" w:rsidR="00C25957" w:rsidRDefault="00C25957" w:rsidP="00C25957">
      <w:pPr>
        <w:jc w:val="both"/>
        <w:rPr>
          <w:rFonts w:ascii="Arial" w:hAnsi="Arial" w:cs="Arial"/>
          <w:sz w:val="24"/>
          <w:szCs w:val="24"/>
        </w:rPr>
      </w:pPr>
      <w:r w:rsidRPr="00E447FB">
        <w:rPr>
          <w:rFonts w:ascii="Arial" w:hAnsi="Arial" w:cs="Arial"/>
          <w:sz w:val="24"/>
          <w:szCs w:val="24"/>
        </w:rPr>
        <w:t>Voir 1.4</w:t>
      </w:r>
    </w:p>
    <w:p w14:paraId="114C073B" w14:textId="77777777" w:rsidR="00E447FB" w:rsidRPr="00E447FB" w:rsidRDefault="00E447FB" w:rsidP="00C25957">
      <w:pPr>
        <w:jc w:val="both"/>
        <w:rPr>
          <w:rFonts w:ascii="Arial" w:hAnsi="Arial" w:cs="Arial"/>
          <w:sz w:val="24"/>
          <w:szCs w:val="24"/>
        </w:rPr>
      </w:pPr>
    </w:p>
    <w:p w14:paraId="3DB41235" w14:textId="77777777" w:rsidR="00C25957" w:rsidRPr="00E447FB" w:rsidRDefault="00C25957" w:rsidP="00C25957">
      <w:pPr>
        <w:pStyle w:val="Titre2"/>
        <w:jc w:val="both"/>
        <w:rPr>
          <w:rFonts w:cs="Arial"/>
          <w:b/>
          <w:bCs/>
          <w:iCs/>
          <w:color w:val="000000"/>
          <w:sz w:val="24"/>
          <w:szCs w:val="24"/>
        </w:rPr>
      </w:pPr>
      <w:r w:rsidRPr="00E447FB">
        <w:rPr>
          <w:rFonts w:cs="Arial"/>
          <w:i/>
          <w:sz w:val="24"/>
          <w:szCs w:val="24"/>
        </w:rPr>
        <w:t xml:space="preserve"> </w:t>
      </w:r>
      <w:r w:rsidRPr="00E447FB">
        <w:rPr>
          <w:rFonts w:cs="Arial"/>
          <w:b/>
          <w:bCs/>
          <w:iCs/>
          <w:sz w:val="24"/>
          <w:szCs w:val="24"/>
        </w:rPr>
        <w:t xml:space="preserve">1.8 – </w:t>
      </w:r>
      <w:r w:rsidRPr="00E447FB">
        <w:rPr>
          <w:rFonts w:cs="Arial"/>
          <w:b/>
          <w:bCs/>
          <w:iCs/>
          <w:color w:val="000000"/>
          <w:sz w:val="24"/>
          <w:szCs w:val="24"/>
        </w:rPr>
        <w:t>Nomenclature (Code CPV)</w:t>
      </w:r>
    </w:p>
    <w:p w14:paraId="402B5BFD" w14:textId="77777777" w:rsidR="00C25957" w:rsidRPr="00E447FB" w:rsidRDefault="00C25957" w:rsidP="00C25957">
      <w:pPr>
        <w:rPr>
          <w:rFonts w:ascii="Arial" w:hAnsi="Arial" w:cs="Arial"/>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2359"/>
        <w:gridCol w:w="5125"/>
      </w:tblGrid>
      <w:tr w:rsidR="00C25957" w:rsidRPr="00E447FB" w14:paraId="43BED53D" w14:textId="77777777" w:rsidTr="00E447FB">
        <w:tc>
          <w:tcPr>
            <w:tcW w:w="2155" w:type="dxa"/>
            <w:shd w:val="clear" w:color="auto" w:fill="D9D9D9"/>
          </w:tcPr>
          <w:p w14:paraId="5A74BF7E" w14:textId="77777777" w:rsidR="00C25957" w:rsidRPr="00E447FB" w:rsidRDefault="00C25957" w:rsidP="00BB37A9">
            <w:pPr>
              <w:spacing w:before="120" w:after="40"/>
              <w:jc w:val="center"/>
              <w:rPr>
                <w:rFonts w:ascii="Arial" w:hAnsi="Arial" w:cs="Arial"/>
                <w:color w:val="000000"/>
                <w:sz w:val="24"/>
                <w:szCs w:val="24"/>
              </w:rPr>
            </w:pPr>
          </w:p>
        </w:tc>
        <w:tc>
          <w:tcPr>
            <w:tcW w:w="2359" w:type="dxa"/>
            <w:shd w:val="clear" w:color="auto" w:fill="D9D9D9"/>
          </w:tcPr>
          <w:p w14:paraId="4BE322A8" w14:textId="77777777" w:rsidR="00C25957" w:rsidRPr="00E447FB" w:rsidRDefault="00C25957" w:rsidP="00BB37A9">
            <w:pPr>
              <w:spacing w:before="120" w:after="40"/>
              <w:jc w:val="center"/>
              <w:rPr>
                <w:rFonts w:ascii="Arial" w:hAnsi="Arial" w:cs="Arial"/>
                <w:color w:val="000000"/>
                <w:sz w:val="24"/>
                <w:szCs w:val="24"/>
              </w:rPr>
            </w:pPr>
            <w:r w:rsidRPr="00E447FB">
              <w:rPr>
                <w:rFonts w:ascii="Arial" w:hAnsi="Arial" w:cs="Arial"/>
                <w:color w:val="000000"/>
                <w:sz w:val="24"/>
                <w:szCs w:val="24"/>
              </w:rPr>
              <w:t>Nomenclature CPV</w:t>
            </w:r>
          </w:p>
        </w:tc>
        <w:tc>
          <w:tcPr>
            <w:tcW w:w="5125" w:type="dxa"/>
            <w:shd w:val="clear" w:color="auto" w:fill="D9D9D9"/>
          </w:tcPr>
          <w:p w14:paraId="63B577B9" w14:textId="77777777" w:rsidR="00C25957" w:rsidRPr="00E447FB" w:rsidRDefault="00C25957" w:rsidP="00BB37A9">
            <w:pPr>
              <w:spacing w:before="120" w:after="40"/>
              <w:jc w:val="center"/>
              <w:rPr>
                <w:rFonts w:ascii="Arial" w:hAnsi="Arial" w:cs="Arial"/>
                <w:color w:val="000000"/>
                <w:sz w:val="24"/>
                <w:szCs w:val="24"/>
              </w:rPr>
            </w:pPr>
            <w:r w:rsidRPr="00E447FB">
              <w:rPr>
                <w:rFonts w:ascii="Arial" w:hAnsi="Arial" w:cs="Arial"/>
                <w:color w:val="000000"/>
                <w:sz w:val="24"/>
                <w:szCs w:val="24"/>
              </w:rPr>
              <w:t>Description</w:t>
            </w:r>
          </w:p>
        </w:tc>
      </w:tr>
      <w:tr w:rsidR="00C25957" w:rsidRPr="00E447FB" w14:paraId="17D21DEC" w14:textId="77777777" w:rsidTr="00E447FB">
        <w:tc>
          <w:tcPr>
            <w:tcW w:w="2155" w:type="dxa"/>
            <w:shd w:val="clear" w:color="auto" w:fill="auto"/>
          </w:tcPr>
          <w:p w14:paraId="0B07679F" w14:textId="77777777" w:rsidR="00C25957" w:rsidRPr="00E447FB" w:rsidRDefault="00C25957" w:rsidP="00BB37A9">
            <w:pPr>
              <w:spacing w:before="120" w:after="40"/>
              <w:jc w:val="center"/>
              <w:rPr>
                <w:rFonts w:ascii="Arial" w:hAnsi="Arial" w:cs="Arial"/>
                <w:sz w:val="24"/>
                <w:szCs w:val="24"/>
              </w:rPr>
            </w:pPr>
            <w:r w:rsidRPr="00E447FB">
              <w:rPr>
                <w:rFonts w:ascii="Arial" w:hAnsi="Arial" w:cs="Arial"/>
                <w:color w:val="000000"/>
                <w:sz w:val="24"/>
                <w:szCs w:val="24"/>
              </w:rPr>
              <w:t>Code principal</w:t>
            </w:r>
          </w:p>
        </w:tc>
        <w:tc>
          <w:tcPr>
            <w:tcW w:w="2359" w:type="dxa"/>
            <w:shd w:val="clear" w:color="auto" w:fill="auto"/>
          </w:tcPr>
          <w:p w14:paraId="361EE5CD" w14:textId="77777777" w:rsidR="00C25957" w:rsidRPr="00E447FB" w:rsidRDefault="00C25957" w:rsidP="00BB37A9">
            <w:pPr>
              <w:spacing w:before="120" w:after="40"/>
              <w:jc w:val="center"/>
              <w:rPr>
                <w:rFonts w:ascii="Arial" w:hAnsi="Arial" w:cs="Arial"/>
                <w:sz w:val="24"/>
                <w:szCs w:val="24"/>
              </w:rPr>
            </w:pPr>
            <w:smartTag w:uri="mitelunifiedcommunicatorsmarttag/smarttagmodule" w:element="MySmartTag">
              <w:r w:rsidRPr="00E447FB">
                <w:rPr>
                  <w:rFonts w:ascii="Arial" w:hAnsi="Arial" w:cs="Arial"/>
                  <w:sz w:val="24"/>
                  <w:szCs w:val="24"/>
                </w:rPr>
                <w:t>71241000-9</w:t>
              </w:r>
            </w:smartTag>
          </w:p>
        </w:tc>
        <w:tc>
          <w:tcPr>
            <w:tcW w:w="5125" w:type="dxa"/>
            <w:shd w:val="clear" w:color="auto" w:fill="auto"/>
          </w:tcPr>
          <w:p w14:paraId="5A62B54C" w14:textId="77777777" w:rsidR="00C25957" w:rsidRPr="00E447FB" w:rsidRDefault="00C25957" w:rsidP="00BB37A9">
            <w:pPr>
              <w:tabs>
                <w:tab w:val="left" w:pos="270"/>
              </w:tabs>
              <w:spacing w:before="120" w:after="40"/>
              <w:rPr>
                <w:rFonts w:ascii="Arial" w:hAnsi="Arial" w:cs="Arial"/>
                <w:color w:val="000000"/>
                <w:sz w:val="24"/>
                <w:szCs w:val="24"/>
              </w:rPr>
            </w:pPr>
            <w:r w:rsidRPr="00E447FB">
              <w:rPr>
                <w:rFonts w:ascii="Arial" w:hAnsi="Arial" w:cs="Arial"/>
                <w:sz w:val="24"/>
                <w:szCs w:val="24"/>
              </w:rPr>
              <w:t xml:space="preserve">   Etudes de faisabilité, service de conseil, analyse</w:t>
            </w:r>
          </w:p>
        </w:tc>
      </w:tr>
      <w:bookmarkEnd w:id="13"/>
    </w:tbl>
    <w:p w14:paraId="72D29D21" w14:textId="77777777" w:rsidR="00C25957" w:rsidRPr="00E447FB" w:rsidRDefault="00C25957" w:rsidP="00C25957">
      <w:pPr>
        <w:pStyle w:val="Titre1"/>
        <w:rPr>
          <w:rFonts w:cs="Arial"/>
          <w:sz w:val="24"/>
          <w:szCs w:val="24"/>
          <w:u w:val="single"/>
        </w:rPr>
      </w:pPr>
    </w:p>
    <w:p w14:paraId="14E2F640" w14:textId="77777777" w:rsidR="00C25957" w:rsidRPr="00E447FB" w:rsidRDefault="00C25957" w:rsidP="00C25957">
      <w:pPr>
        <w:rPr>
          <w:rFonts w:ascii="Arial" w:hAnsi="Arial" w:cs="Arial"/>
          <w:sz w:val="24"/>
          <w:szCs w:val="24"/>
        </w:rPr>
      </w:pPr>
    </w:p>
    <w:p w14:paraId="620DA115" w14:textId="77777777" w:rsidR="00C25957" w:rsidRPr="009E0E37" w:rsidRDefault="00C25957" w:rsidP="00C25957">
      <w:pPr>
        <w:pStyle w:val="Titre1"/>
        <w:rPr>
          <w:rFonts w:cs="Arial"/>
          <w:b/>
          <w:bCs/>
          <w:sz w:val="24"/>
          <w:szCs w:val="24"/>
          <w:u w:val="single"/>
        </w:rPr>
      </w:pPr>
      <w:r w:rsidRPr="009E0E37">
        <w:rPr>
          <w:rFonts w:cs="Arial"/>
          <w:b/>
          <w:bCs/>
          <w:sz w:val="24"/>
          <w:szCs w:val="24"/>
          <w:u w:val="single"/>
        </w:rPr>
        <w:t>2 : Conditions de la consultation</w:t>
      </w:r>
    </w:p>
    <w:p w14:paraId="678B825F" w14:textId="77777777" w:rsidR="00E447FB" w:rsidRDefault="00E447FB" w:rsidP="00C25957">
      <w:pPr>
        <w:pStyle w:val="Titre2"/>
        <w:rPr>
          <w:rFonts w:cs="Arial"/>
          <w:i/>
          <w:sz w:val="24"/>
          <w:szCs w:val="24"/>
        </w:rPr>
      </w:pPr>
    </w:p>
    <w:p w14:paraId="3FE9866F" w14:textId="6CBB4679" w:rsidR="00C25957" w:rsidRPr="009E0E37" w:rsidRDefault="00C25957" w:rsidP="00C25957">
      <w:pPr>
        <w:pStyle w:val="Titre2"/>
        <w:rPr>
          <w:rFonts w:cs="Arial"/>
          <w:b/>
          <w:bCs/>
          <w:iCs/>
          <w:sz w:val="24"/>
          <w:szCs w:val="24"/>
        </w:rPr>
      </w:pPr>
      <w:r w:rsidRPr="009E0E37">
        <w:rPr>
          <w:rFonts w:cs="Arial"/>
          <w:b/>
          <w:bCs/>
          <w:iCs/>
          <w:sz w:val="24"/>
          <w:szCs w:val="24"/>
        </w:rPr>
        <w:t>2.1 – Délai de validité des offres</w:t>
      </w:r>
    </w:p>
    <w:p w14:paraId="7CD72810" w14:textId="77777777" w:rsidR="00C25957" w:rsidRPr="00E447FB" w:rsidRDefault="00C25957" w:rsidP="00C25957">
      <w:pPr>
        <w:pStyle w:val="Normal1"/>
        <w:ind w:firstLine="0"/>
        <w:rPr>
          <w:rFonts w:ascii="Arial" w:hAnsi="Arial" w:cs="Arial"/>
          <w:sz w:val="24"/>
          <w:szCs w:val="24"/>
        </w:rPr>
      </w:pPr>
      <w:r w:rsidRPr="00E447FB">
        <w:rPr>
          <w:rFonts w:ascii="Arial" w:hAnsi="Arial" w:cs="Arial"/>
          <w:sz w:val="24"/>
          <w:szCs w:val="24"/>
        </w:rPr>
        <w:t>Le délai de validité des offres est fixé à 120 jours à compter de la date limite de réception des offres.</w:t>
      </w:r>
    </w:p>
    <w:p w14:paraId="44D4C60E" w14:textId="77777777" w:rsidR="00E447FB" w:rsidRDefault="00E447FB" w:rsidP="00C25957">
      <w:pPr>
        <w:pStyle w:val="Titre2"/>
        <w:rPr>
          <w:rFonts w:cs="Arial"/>
          <w:i/>
          <w:sz w:val="24"/>
          <w:szCs w:val="24"/>
        </w:rPr>
      </w:pPr>
    </w:p>
    <w:p w14:paraId="2CB25234" w14:textId="77777777" w:rsidR="0067373D" w:rsidRPr="0067373D" w:rsidRDefault="0067373D" w:rsidP="0067373D"/>
    <w:p w14:paraId="7AF4D4D2" w14:textId="77777777" w:rsidR="0067373D" w:rsidRDefault="0067373D" w:rsidP="00C25957">
      <w:pPr>
        <w:pStyle w:val="Titre2"/>
        <w:rPr>
          <w:rFonts w:cs="Arial"/>
          <w:b/>
          <w:bCs/>
          <w:iCs/>
          <w:sz w:val="24"/>
          <w:szCs w:val="24"/>
        </w:rPr>
      </w:pPr>
    </w:p>
    <w:p w14:paraId="6528E28D" w14:textId="29855404" w:rsidR="00C25957" w:rsidRPr="009E0E37" w:rsidRDefault="00C25957" w:rsidP="00C25957">
      <w:pPr>
        <w:pStyle w:val="Titre2"/>
        <w:rPr>
          <w:rFonts w:cs="Arial"/>
          <w:b/>
          <w:bCs/>
          <w:iCs/>
          <w:sz w:val="24"/>
          <w:szCs w:val="24"/>
        </w:rPr>
      </w:pPr>
      <w:r w:rsidRPr="009E0E37">
        <w:rPr>
          <w:rFonts w:cs="Arial"/>
          <w:b/>
          <w:bCs/>
          <w:iCs/>
          <w:sz w:val="24"/>
          <w:szCs w:val="24"/>
        </w:rPr>
        <w:t>2.2 – Forme juridique du groupement</w:t>
      </w:r>
    </w:p>
    <w:p w14:paraId="6C88150F" w14:textId="77777777" w:rsidR="00C25957" w:rsidRPr="00E447FB" w:rsidRDefault="00C25957" w:rsidP="00C25957">
      <w:pPr>
        <w:pStyle w:val="Normal1"/>
        <w:ind w:firstLine="0"/>
        <w:rPr>
          <w:rFonts w:ascii="Arial" w:hAnsi="Arial" w:cs="Arial"/>
          <w:sz w:val="24"/>
          <w:szCs w:val="24"/>
        </w:rPr>
      </w:pPr>
      <w:r w:rsidRPr="00E447FB">
        <w:rPr>
          <w:rFonts w:ascii="Arial" w:hAnsi="Arial" w:cs="Arial"/>
          <w:sz w:val="24"/>
          <w:szCs w:val="24"/>
        </w:rPr>
        <w:t>Le pouvoir adjudicateur n’impose aucune forme de groupement à l’attributaire du marché.</w:t>
      </w:r>
    </w:p>
    <w:p w14:paraId="3B9CD87C" w14:textId="77777777" w:rsidR="00C25957" w:rsidRPr="00E447FB" w:rsidRDefault="00C25957" w:rsidP="00C25957">
      <w:pPr>
        <w:pStyle w:val="Normal1"/>
        <w:tabs>
          <w:tab w:val="clear" w:pos="284"/>
          <w:tab w:val="left" w:pos="0"/>
        </w:tabs>
        <w:ind w:firstLine="0"/>
        <w:rPr>
          <w:rFonts w:ascii="Arial" w:hAnsi="Arial" w:cs="Arial"/>
          <w:sz w:val="24"/>
          <w:szCs w:val="24"/>
        </w:rPr>
      </w:pPr>
      <w:r w:rsidRPr="00E447FB">
        <w:rPr>
          <w:rFonts w:ascii="Arial" w:hAnsi="Arial" w:cs="Arial"/>
          <w:sz w:val="24"/>
          <w:szCs w:val="24"/>
        </w:rPr>
        <w:t>Il est interdit aux candidats de présenter plusieurs offres en agissant à la fois en qualité de candidats individuels et de membres d’un ou plusieurs groupements ou en qualité de membres de plusieurs groupements.</w:t>
      </w:r>
    </w:p>
    <w:p w14:paraId="617FE4A7" w14:textId="77777777" w:rsidR="00C25957" w:rsidRPr="00E447FB" w:rsidRDefault="00C25957" w:rsidP="00C25957">
      <w:pPr>
        <w:pStyle w:val="Normal1"/>
        <w:tabs>
          <w:tab w:val="clear" w:pos="284"/>
          <w:tab w:val="left" w:pos="0"/>
        </w:tabs>
        <w:ind w:firstLine="0"/>
        <w:rPr>
          <w:rFonts w:ascii="Arial" w:hAnsi="Arial" w:cs="Arial"/>
          <w:sz w:val="24"/>
          <w:szCs w:val="24"/>
        </w:rPr>
      </w:pPr>
    </w:p>
    <w:p w14:paraId="0273C48C" w14:textId="77777777" w:rsidR="00C25957" w:rsidRPr="009E0E37" w:rsidRDefault="00C25957" w:rsidP="00C25957">
      <w:pPr>
        <w:pStyle w:val="Titre1"/>
        <w:rPr>
          <w:rFonts w:cs="Arial"/>
          <w:b/>
          <w:bCs/>
          <w:sz w:val="24"/>
          <w:szCs w:val="24"/>
          <w:u w:val="single"/>
        </w:rPr>
      </w:pPr>
      <w:r w:rsidRPr="009E0E37">
        <w:rPr>
          <w:rFonts w:cs="Arial"/>
          <w:b/>
          <w:bCs/>
          <w:sz w:val="24"/>
          <w:szCs w:val="24"/>
          <w:u w:val="single"/>
        </w:rPr>
        <w:t>3 : Modalités de financement et de paiement</w:t>
      </w:r>
    </w:p>
    <w:p w14:paraId="2E47D539" w14:textId="77777777" w:rsidR="00C25957" w:rsidRPr="00E447FB" w:rsidRDefault="00C25957" w:rsidP="00C25957">
      <w:pPr>
        <w:pStyle w:val="Normal1"/>
        <w:ind w:firstLine="0"/>
        <w:rPr>
          <w:rFonts w:ascii="Arial" w:hAnsi="Arial" w:cs="Arial"/>
          <w:sz w:val="24"/>
          <w:szCs w:val="24"/>
        </w:rPr>
      </w:pPr>
    </w:p>
    <w:p w14:paraId="14CBC58D" w14:textId="77777777" w:rsidR="00C25957" w:rsidRPr="00E447FB" w:rsidRDefault="00C25957" w:rsidP="00C25957">
      <w:pPr>
        <w:pStyle w:val="Normal1"/>
        <w:ind w:firstLine="0"/>
        <w:rPr>
          <w:rFonts w:ascii="Arial" w:hAnsi="Arial" w:cs="Arial"/>
          <w:sz w:val="24"/>
          <w:szCs w:val="24"/>
        </w:rPr>
      </w:pPr>
      <w:r w:rsidRPr="00E447FB">
        <w:rPr>
          <w:rFonts w:ascii="Arial" w:hAnsi="Arial" w:cs="Arial"/>
          <w:sz w:val="24"/>
          <w:szCs w:val="24"/>
        </w:rPr>
        <w:t>Les prestations seront financées sur les ressources propres de MBFC. Les sommes dues au(x) titulaire(s) seront payées dans un délai global de 30 jours à compter de la date de réception des factures ou des demandes de paiement équivalentes.</w:t>
      </w:r>
    </w:p>
    <w:p w14:paraId="5C5A4410" w14:textId="77777777" w:rsidR="009E0E37" w:rsidRPr="00E447FB" w:rsidRDefault="009E0E37" w:rsidP="00C25957">
      <w:pPr>
        <w:pStyle w:val="Normal1"/>
        <w:ind w:firstLine="0"/>
        <w:rPr>
          <w:rFonts w:ascii="Arial" w:hAnsi="Arial" w:cs="Arial"/>
          <w:sz w:val="24"/>
          <w:szCs w:val="24"/>
        </w:rPr>
      </w:pPr>
    </w:p>
    <w:p w14:paraId="115273C5" w14:textId="77777777" w:rsidR="00C25957" w:rsidRPr="009E0E37" w:rsidRDefault="00C25957" w:rsidP="00C25957">
      <w:pPr>
        <w:pStyle w:val="Titre1"/>
        <w:rPr>
          <w:rFonts w:cs="Arial"/>
          <w:b/>
          <w:bCs/>
          <w:sz w:val="24"/>
          <w:szCs w:val="24"/>
          <w:u w:val="single"/>
        </w:rPr>
      </w:pPr>
      <w:r w:rsidRPr="009E0E37">
        <w:rPr>
          <w:rFonts w:cs="Arial"/>
          <w:b/>
          <w:bCs/>
          <w:sz w:val="24"/>
          <w:szCs w:val="24"/>
          <w:u w:val="single"/>
        </w:rPr>
        <w:t>4 : Contenu du dossier de consultation</w:t>
      </w:r>
    </w:p>
    <w:p w14:paraId="2330183F" w14:textId="77777777" w:rsidR="00C25957" w:rsidRPr="00E447FB" w:rsidRDefault="00C25957" w:rsidP="00C25957">
      <w:pPr>
        <w:pStyle w:val="Normal1"/>
        <w:ind w:firstLine="0"/>
        <w:rPr>
          <w:rFonts w:ascii="Arial" w:hAnsi="Arial" w:cs="Arial"/>
          <w:sz w:val="24"/>
          <w:szCs w:val="24"/>
        </w:rPr>
      </w:pPr>
    </w:p>
    <w:p w14:paraId="071EEDE6" w14:textId="77777777" w:rsidR="00C25957" w:rsidRPr="00E447FB" w:rsidRDefault="00C25957" w:rsidP="00C25957">
      <w:pPr>
        <w:pStyle w:val="Normal1"/>
        <w:ind w:firstLine="0"/>
        <w:rPr>
          <w:rFonts w:ascii="Arial" w:hAnsi="Arial" w:cs="Arial"/>
          <w:sz w:val="24"/>
          <w:szCs w:val="24"/>
        </w:rPr>
      </w:pPr>
      <w:r w:rsidRPr="00E447FB">
        <w:rPr>
          <w:rFonts w:ascii="Arial" w:hAnsi="Arial" w:cs="Arial"/>
          <w:sz w:val="24"/>
          <w:szCs w:val="24"/>
        </w:rPr>
        <w:t>Le dossier de Consultation des Entreprises (DCE) contient les pièces suivantes :</w:t>
      </w:r>
    </w:p>
    <w:p w14:paraId="48994F32" w14:textId="77777777" w:rsidR="00C25957" w:rsidRPr="00E447FB" w:rsidRDefault="00C25957" w:rsidP="00C25957">
      <w:pPr>
        <w:pStyle w:val="Normal1"/>
        <w:numPr>
          <w:ilvl w:val="0"/>
          <w:numId w:val="19"/>
        </w:numPr>
        <w:ind w:left="851"/>
        <w:rPr>
          <w:rFonts w:ascii="Arial" w:hAnsi="Arial" w:cs="Arial"/>
          <w:sz w:val="24"/>
          <w:szCs w:val="24"/>
        </w:rPr>
      </w:pPr>
      <w:bookmarkStart w:id="17" w:name="_Hlk205215900"/>
      <w:r w:rsidRPr="00E447FB">
        <w:rPr>
          <w:rFonts w:ascii="Arial" w:hAnsi="Arial" w:cs="Arial"/>
          <w:sz w:val="24"/>
          <w:szCs w:val="24"/>
        </w:rPr>
        <w:t>Le présent cahier des charges (CC) incluant le règlement de consultation (RC),</w:t>
      </w:r>
    </w:p>
    <w:bookmarkEnd w:id="17"/>
    <w:p w14:paraId="3C80054F" w14:textId="77777777" w:rsidR="00C25957" w:rsidRPr="00E447FB" w:rsidRDefault="00C25957" w:rsidP="00C25957">
      <w:pPr>
        <w:pStyle w:val="Normal1"/>
        <w:numPr>
          <w:ilvl w:val="0"/>
          <w:numId w:val="19"/>
        </w:numPr>
        <w:ind w:left="851"/>
        <w:rPr>
          <w:rFonts w:ascii="Arial" w:hAnsi="Arial" w:cs="Arial"/>
          <w:sz w:val="24"/>
          <w:szCs w:val="24"/>
        </w:rPr>
      </w:pPr>
      <w:r w:rsidRPr="00E447FB">
        <w:rPr>
          <w:rFonts w:ascii="Arial" w:hAnsi="Arial" w:cs="Arial"/>
          <w:color w:val="000000"/>
          <w:sz w:val="24"/>
          <w:szCs w:val="24"/>
        </w:rPr>
        <w:t>L’acte d’engagement (AE),</w:t>
      </w:r>
    </w:p>
    <w:p w14:paraId="165880DE" w14:textId="77777777" w:rsidR="00C25957" w:rsidRPr="00E447FB" w:rsidRDefault="00C25957" w:rsidP="00C25957">
      <w:pPr>
        <w:pStyle w:val="Normal1"/>
        <w:numPr>
          <w:ilvl w:val="0"/>
          <w:numId w:val="19"/>
        </w:numPr>
        <w:ind w:left="851"/>
        <w:rPr>
          <w:rFonts w:ascii="Arial" w:hAnsi="Arial" w:cs="Arial"/>
          <w:sz w:val="24"/>
          <w:szCs w:val="24"/>
        </w:rPr>
      </w:pPr>
      <w:r w:rsidRPr="00E447FB">
        <w:rPr>
          <w:rFonts w:ascii="Arial" w:hAnsi="Arial" w:cs="Arial"/>
          <w:color w:val="000000"/>
          <w:sz w:val="24"/>
          <w:szCs w:val="24"/>
        </w:rPr>
        <w:t>Le Bordereau des Prix (BP),</w:t>
      </w:r>
    </w:p>
    <w:p w14:paraId="5C547DF8" w14:textId="77777777" w:rsidR="00C25957" w:rsidRPr="00E447FB" w:rsidRDefault="00C25957" w:rsidP="00C25957">
      <w:pPr>
        <w:pStyle w:val="Normal1"/>
        <w:numPr>
          <w:ilvl w:val="0"/>
          <w:numId w:val="19"/>
        </w:numPr>
        <w:ind w:left="851"/>
        <w:rPr>
          <w:rFonts w:ascii="Arial" w:hAnsi="Arial" w:cs="Arial"/>
          <w:sz w:val="24"/>
          <w:szCs w:val="24"/>
        </w:rPr>
      </w:pPr>
      <w:r w:rsidRPr="00E447FB">
        <w:rPr>
          <w:rFonts w:ascii="Arial" w:hAnsi="Arial" w:cs="Arial"/>
          <w:sz w:val="24"/>
          <w:szCs w:val="24"/>
        </w:rPr>
        <w:t>Le Cahier des Clauses Administratives Générales applicable aux marchés de prestations intellectuelles (C.C.A.G - PI) publié par l’arrêté du 31 mars 2021, non fourni, car réputé consultable et connu des candidats,</w:t>
      </w:r>
    </w:p>
    <w:p w14:paraId="30716B36" w14:textId="77777777" w:rsidR="00C25957" w:rsidRPr="00E447FB" w:rsidRDefault="00C25957" w:rsidP="00C25957">
      <w:pPr>
        <w:pStyle w:val="Normal1"/>
        <w:numPr>
          <w:ilvl w:val="0"/>
          <w:numId w:val="19"/>
        </w:numPr>
        <w:ind w:left="851"/>
        <w:rPr>
          <w:rFonts w:ascii="Arial" w:hAnsi="Arial" w:cs="Arial"/>
          <w:sz w:val="24"/>
          <w:szCs w:val="24"/>
        </w:rPr>
      </w:pPr>
      <w:r w:rsidRPr="00E447FB">
        <w:rPr>
          <w:rFonts w:ascii="Arial" w:hAnsi="Arial" w:cs="Arial"/>
          <w:sz w:val="24"/>
          <w:szCs w:val="24"/>
        </w:rPr>
        <w:t>Le Cahier des Clauses Techniques Générales applicable aux marchés de prestations intellectuelles (C.C.T.G - PI) publié par l’arrêté du 31 mars 2021, non fourni, car réputé consultable et connu des candidats.</w:t>
      </w:r>
    </w:p>
    <w:p w14:paraId="0A2AC179" w14:textId="77777777" w:rsidR="00C25957" w:rsidRPr="00E447FB" w:rsidRDefault="00C25957" w:rsidP="00C25957">
      <w:pPr>
        <w:pStyle w:val="Normal1"/>
        <w:ind w:firstLine="0"/>
        <w:rPr>
          <w:rFonts w:ascii="Arial" w:hAnsi="Arial" w:cs="Arial"/>
          <w:sz w:val="24"/>
          <w:szCs w:val="24"/>
        </w:rPr>
      </w:pPr>
    </w:p>
    <w:p w14:paraId="254D040B" w14:textId="77777777" w:rsidR="00C25957" w:rsidRPr="00E447FB" w:rsidRDefault="00C25957" w:rsidP="00C25957">
      <w:pPr>
        <w:pStyle w:val="Normal1"/>
        <w:ind w:firstLine="0"/>
        <w:rPr>
          <w:rFonts w:ascii="Arial" w:hAnsi="Arial" w:cs="Arial"/>
          <w:sz w:val="24"/>
          <w:szCs w:val="24"/>
        </w:rPr>
      </w:pPr>
      <w:r w:rsidRPr="00E447FB">
        <w:rPr>
          <w:rFonts w:ascii="Arial" w:hAnsi="Arial" w:cs="Arial"/>
          <w:sz w:val="24"/>
          <w:szCs w:val="24"/>
        </w:rPr>
        <w:t xml:space="preserve">Le DCE est remis gratuitement à chaque candidat retenu par voie dématérialisée. Aucune demande d’envoi du DCE sur support physique électronique n’est admis. </w:t>
      </w:r>
    </w:p>
    <w:p w14:paraId="16A0DF9B" w14:textId="77777777" w:rsidR="00C25957" w:rsidRPr="00E447FB" w:rsidRDefault="00C25957" w:rsidP="00C25957">
      <w:pPr>
        <w:pStyle w:val="Normal1"/>
        <w:ind w:firstLine="0"/>
        <w:rPr>
          <w:rFonts w:ascii="Arial" w:hAnsi="Arial" w:cs="Arial"/>
          <w:sz w:val="24"/>
          <w:szCs w:val="24"/>
        </w:rPr>
      </w:pPr>
      <w:r w:rsidRPr="00E447FB">
        <w:rPr>
          <w:rFonts w:ascii="Arial" w:hAnsi="Arial" w:cs="Arial"/>
          <w:sz w:val="24"/>
          <w:szCs w:val="24"/>
        </w:rPr>
        <w:t>MBFC, entité adjudicatrice, se réserve le droit d’apporter des modifications au plus tard 5 jours avant la date limite de réception des offres. Ce délai est décompté à partir de la date d’envoi par l’entité adjudicatrice des modifications aux candidats ayant retiré le dossier initial. Les candidats devront répondre alors sur la base de ce dossier modifié sans pouvoir élever aucune réclamation à ce sujet.</w:t>
      </w:r>
    </w:p>
    <w:p w14:paraId="34AF0D55" w14:textId="77777777" w:rsidR="00C25957" w:rsidRPr="00E447FB" w:rsidRDefault="00C25957" w:rsidP="00C25957">
      <w:pPr>
        <w:pStyle w:val="Normal1"/>
        <w:ind w:firstLine="0"/>
        <w:rPr>
          <w:rFonts w:ascii="Arial" w:hAnsi="Arial" w:cs="Arial"/>
          <w:sz w:val="24"/>
          <w:szCs w:val="24"/>
        </w:rPr>
      </w:pPr>
      <w:r w:rsidRPr="00E447FB">
        <w:rPr>
          <w:rFonts w:ascii="Arial" w:hAnsi="Arial" w:cs="Arial"/>
          <w:sz w:val="24"/>
          <w:szCs w:val="24"/>
        </w:rPr>
        <w:t>Si, pendant l’étude de ce dossier par les candidats la date limite de réception des offres est reportée, la disposition précédente est applicable en fonction de cette nouvelle date.</w:t>
      </w:r>
    </w:p>
    <w:p w14:paraId="0CB69809" w14:textId="77777777" w:rsidR="00C25957" w:rsidRPr="00E447FB" w:rsidRDefault="00C25957" w:rsidP="00C25957">
      <w:pPr>
        <w:rPr>
          <w:rFonts w:ascii="Arial" w:hAnsi="Arial" w:cs="Arial"/>
          <w:sz w:val="24"/>
          <w:szCs w:val="24"/>
        </w:rPr>
      </w:pPr>
    </w:p>
    <w:p w14:paraId="53F354C7" w14:textId="77777777" w:rsidR="00C25957" w:rsidRPr="009E0E37" w:rsidRDefault="00C25957" w:rsidP="00C25957">
      <w:pPr>
        <w:pStyle w:val="Titre1"/>
        <w:rPr>
          <w:rFonts w:cs="Arial"/>
          <w:b/>
          <w:bCs/>
          <w:sz w:val="24"/>
          <w:szCs w:val="24"/>
          <w:u w:val="single"/>
        </w:rPr>
      </w:pPr>
      <w:r w:rsidRPr="009E0E37">
        <w:rPr>
          <w:rFonts w:cs="Arial"/>
          <w:b/>
          <w:bCs/>
          <w:sz w:val="24"/>
          <w:szCs w:val="24"/>
          <w:u w:val="single"/>
        </w:rPr>
        <w:t>5 : Conditions de participation :</w:t>
      </w:r>
    </w:p>
    <w:p w14:paraId="39084962" w14:textId="77777777" w:rsidR="00C25957" w:rsidRPr="00E447FB" w:rsidRDefault="00C25957" w:rsidP="00C25957">
      <w:pPr>
        <w:rPr>
          <w:rFonts w:ascii="Arial" w:hAnsi="Arial" w:cs="Arial"/>
          <w:sz w:val="24"/>
          <w:szCs w:val="24"/>
        </w:rPr>
      </w:pPr>
    </w:p>
    <w:p w14:paraId="0DF40E72" w14:textId="77777777" w:rsidR="00C25957" w:rsidRPr="00E447FB" w:rsidRDefault="00C25957" w:rsidP="00C25957">
      <w:pPr>
        <w:jc w:val="both"/>
        <w:rPr>
          <w:rFonts w:ascii="Arial" w:hAnsi="Arial" w:cs="Arial"/>
          <w:sz w:val="24"/>
          <w:szCs w:val="24"/>
        </w:rPr>
      </w:pPr>
      <w:r w:rsidRPr="00E447FB">
        <w:rPr>
          <w:rFonts w:ascii="Arial" w:hAnsi="Arial" w:cs="Arial"/>
          <w:sz w:val="24"/>
          <w:szCs w:val="24"/>
        </w:rPr>
        <w:t xml:space="preserve">Les offres seront analysées en amont des candidatures. En application de l’article R 2144-3 du Code de la Commande Publique, la vérification des candidatures ne s’effectuera que pour les candidats ou pour les membres du groupement qui devraient être attributaires des marchés. Si le dossier de candidature du candidat retenu est incomplet, MBFC se réserve la possibilité de le faire compléter. Si le candidat ne satisfait pas aux conditions de participation, il sera fait application de l’article </w:t>
      </w:r>
      <w:r w:rsidRPr="00C20BE7">
        <w:rPr>
          <w:rFonts w:ascii="Arial" w:hAnsi="Arial" w:cs="Arial"/>
          <w:sz w:val="24"/>
          <w:szCs w:val="24"/>
        </w:rPr>
        <w:t>R 2144-7 du Code de la Commande Publique.</w:t>
      </w:r>
    </w:p>
    <w:p w14:paraId="66DAD6B8" w14:textId="77777777" w:rsidR="00C25957" w:rsidRPr="00E447FB" w:rsidRDefault="00C25957" w:rsidP="00C25957">
      <w:pPr>
        <w:jc w:val="both"/>
        <w:rPr>
          <w:rFonts w:ascii="Arial" w:hAnsi="Arial" w:cs="Arial"/>
          <w:sz w:val="24"/>
          <w:szCs w:val="24"/>
        </w:rPr>
      </w:pPr>
    </w:p>
    <w:p w14:paraId="746C5098" w14:textId="77777777" w:rsidR="00C25957" w:rsidRPr="00E447FB" w:rsidRDefault="00C25957" w:rsidP="00C25957">
      <w:pPr>
        <w:jc w:val="both"/>
        <w:rPr>
          <w:rFonts w:ascii="Arial" w:hAnsi="Arial" w:cs="Arial"/>
          <w:b/>
          <w:sz w:val="24"/>
          <w:szCs w:val="24"/>
        </w:rPr>
      </w:pPr>
      <w:r w:rsidRPr="00E447FB">
        <w:rPr>
          <w:rFonts w:ascii="Arial" w:hAnsi="Arial" w:cs="Arial"/>
          <w:b/>
          <w:sz w:val="24"/>
          <w:szCs w:val="24"/>
        </w:rPr>
        <w:t>5.1 – Présentation des candidatures</w:t>
      </w:r>
    </w:p>
    <w:p w14:paraId="7A5CCBCE" w14:textId="77777777" w:rsidR="00C25957" w:rsidRPr="00E447FB" w:rsidRDefault="00C25957" w:rsidP="00C25957">
      <w:pPr>
        <w:jc w:val="both"/>
        <w:rPr>
          <w:rFonts w:ascii="Arial" w:hAnsi="Arial" w:cs="Arial"/>
          <w:sz w:val="24"/>
          <w:szCs w:val="24"/>
        </w:rPr>
      </w:pPr>
      <w:r w:rsidRPr="00E447FB">
        <w:rPr>
          <w:rFonts w:ascii="Arial" w:hAnsi="Arial" w:cs="Arial"/>
          <w:sz w:val="24"/>
          <w:szCs w:val="24"/>
        </w:rPr>
        <w:t>Les offres des candidats seront entièrement rédigées en langue française et exprimées en Euros. Si les offres des candidats sont rédigées dans une autre langue, elles doivent être accompagnées d’une traduction en français, cette traduction doit concerner l’ensemble des documents remis dans l’offre.</w:t>
      </w:r>
    </w:p>
    <w:p w14:paraId="55038FF3" w14:textId="77777777" w:rsidR="00C25957" w:rsidRPr="00E447FB" w:rsidRDefault="00C25957" w:rsidP="00C25957">
      <w:pPr>
        <w:jc w:val="both"/>
        <w:rPr>
          <w:rFonts w:ascii="Arial" w:hAnsi="Arial" w:cs="Arial"/>
          <w:b/>
          <w:sz w:val="24"/>
          <w:szCs w:val="24"/>
        </w:rPr>
      </w:pPr>
      <w:r w:rsidRPr="00E447FB">
        <w:rPr>
          <w:rFonts w:ascii="Arial" w:hAnsi="Arial" w:cs="Arial"/>
          <w:sz w:val="24"/>
          <w:szCs w:val="24"/>
        </w:rPr>
        <w:t>Conformément à l’article R 2142-1 du CCP,</w:t>
      </w:r>
      <w:r w:rsidRPr="00E447FB">
        <w:rPr>
          <w:rFonts w:ascii="Arial" w:hAnsi="Arial" w:cs="Arial"/>
          <w:b/>
          <w:sz w:val="24"/>
          <w:szCs w:val="24"/>
        </w:rPr>
        <w:t xml:space="preserve"> </w:t>
      </w:r>
      <w:r w:rsidRPr="00E447FB">
        <w:rPr>
          <w:rFonts w:ascii="Arial" w:hAnsi="Arial" w:cs="Arial"/>
          <w:sz w:val="24"/>
          <w:szCs w:val="24"/>
        </w:rPr>
        <w:t>chaque candidat aura à produire les pièces suivantes :</w:t>
      </w:r>
    </w:p>
    <w:p w14:paraId="04B64FB2" w14:textId="77777777" w:rsidR="00C25957" w:rsidRDefault="00C25957" w:rsidP="00C25957">
      <w:pPr>
        <w:jc w:val="both"/>
        <w:rPr>
          <w:rFonts w:ascii="Arial" w:hAnsi="Arial" w:cs="Arial"/>
          <w:b/>
          <w:sz w:val="24"/>
          <w:szCs w:val="24"/>
        </w:rPr>
      </w:pPr>
    </w:p>
    <w:p w14:paraId="0C2BD035" w14:textId="77777777" w:rsidR="0067373D" w:rsidRDefault="0067373D" w:rsidP="00C25957">
      <w:pPr>
        <w:jc w:val="both"/>
        <w:rPr>
          <w:rFonts w:ascii="Arial" w:hAnsi="Arial" w:cs="Arial"/>
          <w:b/>
          <w:sz w:val="24"/>
          <w:szCs w:val="24"/>
        </w:rPr>
      </w:pPr>
    </w:p>
    <w:p w14:paraId="1C3B35F9" w14:textId="77777777" w:rsidR="0067373D" w:rsidRPr="00E447FB" w:rsidRDefault="0067373D" w:rsidP="00C25957">
      <w:pPr>
        <w:jc w:val="both"/>
        <w:rPr>
          <w:rFonts w:ascii="Arial" w:hAnsi="Arial" w:cs="Arial"/>
          <w:b/>
          <w:sz w:val="24"/>
          <w:szCs w:val="24"/>
        </w:rPr>
      </w:pPr>
    </w:p>
    <w:p w14:paraId="589B8642" w14:textId="77777777" w:rsidR="0067373D" w:rsidRDefault="0067373D" w:rsidP="00C25957">
      <w:pPr>
        <w:jc w:val="both"/>
        <w:rPr>
          <w:rFonts w:ascii="Arial" w:hAnsi="Arial" w:cs="Arial"/>
          <w:b/>
          <w:sz w:val="24"/>
          <w:szCs w:val="24"/>
          <w:u w:val="single"/>
        </w:rPr>
      </w:pPr>
    </w:p>
    <w:p w14:paraId="611C2126" w14:textId="269260E2" w:rsidR="00C25957" w:rsidRDefault="00C25957" w:rsidP="00C25957">
      <w:pPr>
        <w:jc w:val="both"/>
        <w:rPr>
          <w:rFonts w:ascii="Arial" w:hAnsi="Arial" w:cs="Arial"/>
          <w:b/>
          <w:sz w:val="24"/>
          <w:szCs w:val="24"/>
          <w:u w:val="single"/>
        </w:rPr>
      </w:pPr>
      <w:r w:rsidRPr="00E447FB">
        <w:rPr>
          <w:rFonts w:ascii="Arial" w:hAnsi="Arial" w:cs="Arial"/>
          <w:b/>
          <w:sz w:val="24"/>
          <w:szCs w:val="24"/>
          <w:u w:val="single"/>
        </w:rPr>
        <w:t>Renseignements concernant la situation juridique de l’entreprise :</w:t>
      </w:r>
    </w:p>
    <w:p w14:paraId="438C8A54" w14:textId="77777777" w:rsidR="0067373D" w:rsidRPr="00E447FB" w:rsidRDefault="0067373D" w:rsidP="00C25957">
      <w:pPr>
        <w:jc w:val="both"/>
        <w:rPr>
          <w:rFonts w:ascii="Arial" w:hAnsi="Arial" w:cs="Arial"/>
          <w:b/>
          <w:sz w:val="24"/>
          <w:szCs w:val="24"/>
          <w:u w:val="single"/>
        </w:rPr>
      </w:pPr>
    </w:p>
    <w:p w14:paraId="0F30A592" w14:textId="77777777" w:rsidR="00C25957" w:rsidRPr="00E447FB" w:rsidRDefault="00C25957" w:rsidP="00C25957">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564"/>
      </w:tblGrid>
      <w:tr w:rsidR="00C25957" w:rsidRPr="00E447FB" w14:paraId="61F0BD17" w14:textId="77777777" w:rsidTr="00BB37A9">
        <w:tc>
          <w:tcPr>
            <w:tcW w:w="8208" w:type="dxa"/>
            <w:shd w:val="clear" w:color="auto" w:fill="CCCCCC"/>
            <w:hideMark/>
          </w:tcPr>
          <w:p w14:paraId="584C81B1" w14:textId="77777777" w:rsidR="00C25957" w:rsidRPr="00E447FB" w:rsidRDefault="00C25957" w:rsidP="00BB37A9">
            <w:pPr>
              <w:jc w:val="both"/>
              <w:rPr>
                <w:rFonts w:ascii="Arial" w:hAnsi="Arial" w:cs="Arial"/>
                <w:sz w:val="24"/>
                <w:szCs w:val="24"/>
              </w:rPr>
            </w:pPr>
            <w:r w:rsidRPr="00E447FB">
              <w:rPr>
                <w:rFonts w:ascii="Arial" w:hAnsi="Arial" w:cs="Arial"/>
                <w:sz w:val="24"/>
                <w:szCs w:val="24"/>
              </w:rPr>
              <w:t>Libellé</w:t>
            </w:r>
          </w:p>
        </w:tc>
        <w:tc>
          <w:tcPr>
            <w:tcW w:w="1564" w:type="dxa"/>
            <w:shd w:val="clear" w:color="auto" w:fill="CCCCCC"/>
            <w:hideMark/>
          </w:tcPr>
          <w:p w14:paraId="0A185139" w14:textId="77777777" w:rsidR="00C25957" w:rsidRPr="00E447FB" w:rsidRDefault="00C25957" w:rsidP="00BB37A9">
            <w:pPr>
              <w:jc w:val="both"/>
              <w:rPr>
                <w:rFonts w:ascii="Arial" w:hAnsi="Arial" w:cs="Arial"/>
                <w:sz w:val="24"/>
                <w:szCs w:val="24"/>
              </w:rPr>
            </w:pPr>
            <w:r w:rsidRPr="00E447FB">
              <w:rPr>
                <w:rFonts w:ascii="Arial" w:hAnsi="Arial" w:cs="Arial"/>
                <w:sz w:val="24"/>
                <w:szCs w:val="24"/>
              </w:rPr>
              <w:t>Signature</w:t>
            </w:r>
          </w:p>
        </w:tc>
      </w:tr>
      <w:tr w:rsidR="00C25957" w:rsidRPr="00E447FB" w14:paraId="25992BFB" w14:textId="77777777" w:rsidTr="00BB37A9">
        <w:tc>
          <w:tcPr>
            <w:tcW w:w="8208" w:type="dxa"/>
            <w:hideMark/>
          </w:tcPr>
          <w:p w14:paraId="6B92FCD6" w14:textId="77777777" w:rsidR="00C25957" w:rsidRPr="00E447FB" w:rsidRDefault="00C25957" w:rsidP="00BB37A9">
            <w:pPr>
              <w:jc w:val="both"/>
              <w:rPr>
                <w:rFonts w:ascii="Arial" w:hAnsi="Arial" w:cs="Arial"/>
                <w:sz w:val="24"/>
                <w:szCs w:val="24"/>
              </w:rPr>
            </w:pPr>
            <w:r w:rsidRPr="00E447FB">
              <w:rPr>
                <w:rFonts w:ascii="Arial" w:hAnsi="Arial" w:cs="Arial"/>
                <w:sz w:val="24"/>
                <w:szCs w:val="24"/>
              </w:rPr>
              <w:t>Déclaration sur l’honneur pour justifier que le candidat n’entre dans aucun des cas d’interdiction de soumissionner</w:t>
            </w:r>
          </w:p>
        </w:tc>
        <w:tc>
          <w:tcPr>
            <w:tcW w:w="1564" w:type="dxa"/>
            <w:hideMark/>
          </w:tcPr>
          <w:p w14:paraId="00FA83A6" w14:textId="77777777" w:rsidR="00C25957" w:rsidRPr="00E447FB" w:rsidRDefault="00C25957" w:rsidP="00BB37A9">
            <w:pPr>
              <w:jc w:val="both"/>
              <w:rPr>
                <w:rFonts w:ascii="Arial" w:hAnsi="Arial" w:cs="Arial"/>
                <w:sz w:val="24"/>
                <w:szCs w:val="24"/>
              </w:rPr>
            </w:pPr>
            <w:r w:rsidRPr="00E447FB">
              <w:rPr>
                <w:rFonts w:ascii="Arial" w:hAnsi="Arial" w:cs="Arial"/>
                <w:sz w:val="24"/>
                <w:szCs w:val="24"/>
              </w:rPr>
              <w:t>Oui</w:t>
            </w:r>
          </w:p>
        </w:tc>
      </w:tr>
      <w:tr w:rsidR="00C25957" w:rsidRPr="00E447FB" w14:paraId="14ED90E7" w14:textId="77777777" w:rsidTr="00BB37A9">
        <w:tc>
          <w:tcPr>
            <w:tcW w:w="8208" w:type="dxa"/>
            <w:hideMark/>
          </w:tcPr>
          <w:p w14:paraId="00390A44" w14:textId="77777777" w:rsidR="00C25957" w:rsidRPr="00E447FB" w:rsidRDefault="00C25957" w:rsidP="00BB37A9">
            <w:pPr>
              <w:jc w:val="both"/>
              <w:rPr>
                <w:rFonts w:ascii="Arial" w:hAnsi="Arial" w:cs="Arial"/>
                <w:sz w:val="24"/>
                <w:szCs w:val="24"/>
              </w:rPr>
            </w:pPr>
            <w:r w:rsidRPr="00E447FB">
              <w:rPr>
                <w:rFonts w:ascii="Arial" w:hAnsi="Arial" w:cs="Arial"/>
                <w:sz w:val="24"/>
                <w:szCs w:val="24"/>
              </w:rPr>
              <w:t>Copie du ou des jugements prononcés, si le candidat est en redressement judiciaire</w:t>
            </w:r>
          </w:p>
        </w:tc>
        <w:tc>
          <w:tcPr>
            <w:tcW w:w="1564" w:type="dxa"/>
            <w:hideMark/>
          </w:tcPr>
          <w:p w14:paraId="274B75A9" w14:textId="77777777" w:rsidR="00C25957" w:rsidRPr="00E447FB" w:rsidRDefault="00C25957" w:rsidP="00BB37A9">
            <w:pPr>
              <w:jc w:val="both"/>
              <w:rPr>
                <w:rFonts w:ascii="Arial" w:hAnsi="Arial" w:cs="Arial"/>
                <w:sz w:val="24"/>
                <w:szCs w:val="24"/>
              </w:rPr>
            </w:pPr>
            <w:r w:rsidRPr="00E447FB">
              <w:rPr>
                <w:rFonts w:ascii="Arial" w:hAnsi="Arial" w:cs="Arial"/>
                <w:sz w:val="24"/>
                <w:szCs w:val="24"/>
              </w:rPr>
              <w:t>Non</w:t>
            </w:r>
          </w:p>
        </w:tc>
      </w:tr>
      <w:tr w:rsidR="00C25957" w:rsidRPr="00E447FB" w14:paraId="43FF466F" w14:textId="77777777" w:rsidTr="00BB37A9">
        <w:tc>
          <w:tcPr>
            <w:tcW w:w="8208" w:type="dxa"/>
            <w:hideMark/>
          </w:tcPr>
          <w:p w14:paraId="78DCB67C" w14:textId="77777777" w:rsidR="00C25957" w:rsidRPr="00E447FB" w:rsidRDefault="00C25957" w:rsidP="00BB37A9">
            <w:pPr>
              <w:jc w:val="both"/>
              <w:rPr>
                <w:rFonts w:ascii="Arial" w:hAnsi="Arial" w:cs="Arial"/>
                <w:sz w:val="24"/>
                <w:szCs w:val="24"/>
              </w:rPr>
            </w:pPr>
            <w:r w:rsidRPr="00E447FB">
              <w:rPr>
                <w:rFonts w:ascii="Arial" w:hAnsi="Arial" w:cs="Arial"/>
                <w:sz w:val="24"/>
                <w:szCs w:val="24"/>
              </w:rPr>
              <w:t>Renseignements sur le respect de l’obligation d’emploi mentionnée aux articles L.  5212-1 à L. 5212-11 du Code du travail</w:t>
            </w:r>
          </w:p>
        </w:tc>
        <w:tc>
          <w:tcPr>
            <w:tcW w:w="1564" w:type="dxa"/>
            <w:hideMark/>
          </w:tcPr>
          <w:p w14:paraId="46519CF5" w14:textId="77777777" w:rsidR="00C25957" w:rsidRPr="00E447FB" w:rsidRDefault="00C25957" w:rsidP="00BB37A9">
            <w:pPr>
              <w:jc w:val="both"/>
              <w:rPr>
                <w:rFonts w:ascii="Arial" w:hAnsi="Arial" w:cs="Arial"/>
                <w:sz w:val="24"/>
                <w:szCs w:val="24"/>
              </w:rPr>
            </w:pPr>
            <w:r w:rsidRPr="00E447FB">
              <w:rPr>
                <w:rFonts w:ascii="Arial" w:hAnsi="Arial" w:cs="Arial"/>
                <w:sz w:val="24"/>
                <w:szCs w:val="24"/>
              </w:rPr>
              <w:t>Non</w:t>
            </w:r>
          </w:p>
        </w:tc>
      </w:tr>
    </w:tbl>
    <w:p w14:paraId="6983BC78" w14:textId="77777777" w:rsidR="00C25957" w:rsidRDefault="00C25957" w:rsidP="00C25957">
      <w:pPr>
        <w:jc w:val="both"/>
        <w:rPr>
          <w:rFonts w:ascii="Arial" w:hAnsi="Arial" w:cs="Arial"/>
          <w:sz w:val="24"/>
          <w:szCs w:val="24"/>
        </w:rPr>
      </w:pPr>
    </w:p>
    <w:p w14:paraId="301127E7" w14:textId="77777777" w:rsidR="0067373D" w:rsidRPr="00E447FB" w:rsidRDefault="0067373D" w:rsidP="00C25957">
      <w:pPr>
        <w:jc w:val="both"/>
        <w:rPr>
          <w:rFonts w:ascii="Arial" w:hAnsi="Arial" w:cs="Arial"/>
          <w:sz w:val="24"/>
          <w:szCs w:val="24"/>
        </w:rPr>
      </w:pPr>
    </w:p>
    <w:p w14:paraId="7DE245C5" w14:textId="77777777" w:rsidR="00C25957" w:rsidRDefault="00C25957" w:rsidP="00C25957">
      <w:pPr>
        <w:jc w:val="both"/>
        <w:rPr>
          <w:rFonts w:ascii="Arial" w:hAnsi="Arial" w:cs="Arial"/>
          <w:b/>
          <w:sz w:val="24"/>
          <w:szCs w:val="24"/>
          <w:u w:val="single"/>
        </w:rPr>
      </w:pPr>
      <w:r w:rsidRPr="00E447FB">
        <w:rPr>
          <w:rFonts w:ascii="Arial" w:hAnsi="Arial" w:cs="Arial"/>
          <w:b/>
          <w:sz w:val="24"/>
          <w:szCs w:val="24"/>
          <w:u w:val="single"/>
        </w:rPr>
        <w:t>Renseignements concernant la capacité économique et financière de l’entreprise :</w:t>
      </w:r>
    </w:p>
    <w:p w14:paraId="7C3DD2B3" w14:textId="77777777" w:rsidR="0067373D" w:rsidRPr="00E447FB" w:rsidRDefault="0067373D" w:rsidP="00C25957">
      <w:pPr>
        <w:jc w:val="both"/>
        <w:rPr>
          <w:rFonts w:ascii="Arial" w:hAnsi="Arial" w:cs="Arial"/>
          <w:b/>
          <w:sz w:val="24"/>
          <w:szCs w:val="24"/>
          <w:u w:val="single"/>
        </w:rPr>
      </w:pPr>
    </w:p>
    <w:p w14:paraId="6C9B9245" w14:textId="77777777" w:rsidR="00C25957" w:rsidRPr="00E447FB" w:rsidRDefault="00C25957" w:rsidP="00C25957">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564"/>
      </w:tblGrid>
      <w:tr w:rsidR="00C25957" w:rsidRPr="00E447FB" w14:paraId="2BC6930B" w14:textId="77777777" w:rsidTr="00BB37A9">
        <w:tc>
          <w:tcPr>
            <w:tcW w:w="8208" w:type="dxa"/>
            <w:shd w:val="clear" w:color="auto" w:fill="CCCCCC"/>
            <w:hideMark/>
          </w:tcPr>
          <w:p w14:paraId="27475D13" w14:textId="77777777" w:rsidR="00C25957" w:rsidRPr="00E447FB" w:rsidRDefault="00C25957" w:rsidP="00BB37A9">
            <w:pPr>
              <w:jc w:val="both"/>
              <w:rPr>
                <w:rFonts w:ascii="Arial" w:hAnsi="Arial" w:cs="Arial"/>
                <w:sz w:val="24"/>
                <w:szCs w:val="24"/>
              </w:rPr>
            </w:pPr>
            <w:r w:rsidRPr="00E447FB">
              <w:rPr>
                <w:rFonts w:ascii="Arial" w:hAnsi="Arial" w:cs="Arial"/>
                <w:sz w:val="24"/>
                <w:szCs w:val="24"/>
              </w:rPr>
              <w:t>Libellé</w:t>
            </w:r>
          </w:p>
        </w:tc>
        <w:tc>
          <w:tcPr>
            <w:tcW w:w="1564" w:type="dxa"/>
            <w:shd w:val="clear" w:color="auto" w:fill="CCCCCC"/>
            <w:hideMark/>
          </w:tcPr>
          <w:p w14:paraId="77CA6D0D" w14:textId="77777777" w:rsidR="00C25957" w:rsidRPr="00E447FB" w:rsidRDefault="00C25957" w:rsidP="00BB37A9">
            <w:pPr>
              <w:jc w:val="both"/>
              <w:rPr>
                <w:rFonts w:ascii="Arial" w:hAnsi="Arial" w:cs="Arial"/>
                <w:sz w:val="24"/>
                <w:szCs w:val="24"/>
              </w:rPr>
            </w:pPr>
            <w:r w:rsidRPr="00E447FB">
              <w:rPr>
                <w:rFonts w:ascii="Arial" w:hAnsi="Arial" w:cs="Arial"/>
                <w:sz w:val="24"/>
                <w:szCs w:val="24"/>
              </w:rPr>
              <w:t>Signature</w:t>
            </w:r>
          </w:p>
        </w:tc>
      </w:tr>
      <w:tr w:rsidR="00C25957" w:rsidRPr="00E447FB" w14:paraId="5494B66C" w14:textId="77777777" w:rsidTr="00BB37A9">
        <w:tc>
          <w:tcPr>
            <w:tcW w:w="8208" w:type="dxa"/>
            <w:hideMark/>
          </w:tcPr>
          <w:p w14:paraId="7C03E8A1" w14:textId="77777777" w:rsidR="00C25957" w:rsidRPr="00E447FB" w:rsidRDefault="00C25957" w:rsidP="00BB37A9">
            <w:pPr>
              <w:jc w:val="both"/>
              <w:rPr>
                <w:rFonts w:ascii="Arial" w:hAnsi="Arial" w:cs="Arial"/>
                <w:sz w:val="24"/>
                <w:szCs w:val="24"/>
              </w:rPr>
            </w:pPr>
            <w:r w:rsidRPr="00E447FB">
              <w:rPr>
                <w:rFonts w:ascii="Arial" w:hAnsi="Arial" w:cs="Arial"/>
                <w:sz w:val="24"/>
                <w:szCs w:val="24"/>
              </w:rPr>
              <w:t>Déclaration concernant le chiffre d’affaires global et le chiffre d’affaires concernant les prestations objet du contrat, réalisées au cours des trois derniers exercices disponibles</w:t>
            </w:r>
          </w:p>
        </w:tc>
        <w:tc>
          <w:tcPr>
            <w:tcW w:w="1564" w:type="dxa"/>
            <w:hideMark/>
          </w:tcPr>
          <w:p w14:paraId="3D006E50" w14:textId="77777777" w:rsidR="00C25957" w:rsidRPr="00E447FB" w:rsidRDefault="00C25957" w:rsidP="00BB37A9">
            <w:pPr>
              <w:jc w:val="both"/>
              <w:rPr>
                <w:rFonts w:ascii="Arial" w:hAnsi="Arial" w:cs="Arial"/>
                <w:sz w:val="24"/>
                <w:szCs w:val="24"/>
              </w:rPr>
            </w:pPr>
            <w:r w:rsidRPr="00E447FB">
              <w:rPr>
                <w:rFonts w:ascii="Arial" w:hAnsi="Arial" w:cs="Arial"/>
                <w:sz w:val="24"/>
                <w:szCs w:val="24"/>
              </w:rPr>
              <w:t>Non</w:t>
            </w:r>
          </w:p>
        </w:tc>
      </w:tr>
    </w:tbl>
    <w:p w14:paraId="42C4E20C" w14:textId="77777777" w:rsidR="00C25957" w:rsidRDefault="00C25957" w:rsidP="00C25957">
      <w:pPr>
        <w:jc w:val="both"/>
        <w:rPr>
          <w:rFonts w:ascii="Arial" w:hAnsi="Arial" w:cs="Arial"/>
          <w:sz w:val="24"/>
          <w:szCs w:val="24"/>
          <w:u w:val="single"/>
        </w:rPr>
      </w:pPr>
    </w:p>
    <w:p w14:paraId="03D6C65F" w14:textId="77777777" w:rsidR="0067373D" w:rsidRPr="00E447FB" w:rsidRDefault="0067373D" w:rsidP="00C25957">
      <w:pPr>
        <w:jc w:val="both"/>
        <w:rPr>
          <w:rFonts w:ascii="Arial" w:hAnsi="Arial" w:cs="Arial"/>
          <w:sz w:val="24"/>
          <w:szCs w:val="24"/>
          <w:u w:val="single"/>
        </w:rPr>
      </w:pPr>
    </w:p>
    <w:p w14:paraId="1620B749" w14:textId="77777777" w:rsidR="00C25957" w:rsidRDefault="00C25957" w:rsidP="00C25957">
      <w:pPr>
        <w:jc w:val="both"/>
        <w:rPr>
          <w:rFonts w:ascii="Arial" w:hAnsi="Arial" w:cs="Arial"/>
          <w:b/>
          <w:sz w:val="24"/>
          <w:szCs w:val="24"/>
          <w:u w:val="single"/>
        </w:rPr>
      </w:pPr>
      <w:r w:rsidRPr="00E447FB">
        <w:rPr>
          <w:rFonts w:ascii="Arial" w:hAnsi="Arial" w:cs="Arial"/>
          <w:b/>
          <w:sz w:val="24"/>
          <w:szCs w:val="24"/>
          <w:u w:val="single"/>
        </w:rPr>
        <w:t>Renseignements concernant les références et la capacité technique de l’entreprise :</w:t>
      </w:r>
    </w:p>
    <w:p w14:paraId="40705DC6" w14:textId="77777777" w:rsidR="0067373D" w:rsidRPr="00E447FB" w:rsidRDefault="0067373D" w:rsidP="00C25957">
      <w:pPr>
        <w:jc w:val="both"/>
        <w:rPr>
          <w:rFonts w:ascii="Arial" w:hAnsi="Arial" w:cs="Arial"/>
          <w:b/>
          <w:sz w:val="24"/>
          <w:szCs w:val="24"/>
          <w:u w:val="single"/>
        </w:rPr>
      </w:pPr>
    </w:p>
    <w:p w14:paraId="00242598" w14:textId="77777777" w:rsidR="00C25957" w:rsidRPr="00E447FB" w:rsidRDefault="00C25957" w:rsidP="00C25957">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9"/>
        <w:gridCol w:w="1552"/>
      </w:tblGrid>
      <w:tr w:rsidR="00C25957" w:rsidRPr="00E447FB" w14:paraId="3181AECC" w14:textId="77777777" w:rsidTr="00BB37A9">
        <w:tc>
          <w:tcPr>
            <w:tcW w:w="8019" w:type="dxa"/>
            <w:shd w:val="clear" w:color="auto" w:fill="CCCCCC"/>
            <w:hideMark/>
          </w:tcPr>
          <w:p w14:paraId="05C2E2EF" w14:textId="77777777" w:rsidR="00C25957" w:rsidRPr="00E447FB" w:rsidRDefault="00C25957" w:rsidP="00BB37A9">
            <w:pPr>
              <w:jc w:val="both"/>
              <w:rPr>
                <w:rFonts w:ascii="Arial" w:hAnsi="Arial" w:cs="Arial"/>
                <w:sz w:val="24"/>
                <w:szCs w:val="24"/>
              </w:rPr>
            </w:pPr>
            <w:r w:rsidRPr="00E447FB">
              <w:rPr>
                <w:rFonts w:ascii="Arial" w:hAnsi="Arial" w:cs="Arial"/>
                <w:sz w:val="24"/>
                <w:szCs w:val="24"/>
              </w:rPr>
              <w:t>Libellé</w:t>
            </w:r>
          </w:p>
        </w:tc>
        <w:tc>
          <w:tcPr>
            <w:tcW w:w="1552" w:type="dxa"/>
            <w:shd w:val="clear" w:color="auto" w:fill="CCCCCC"/>
            <w:hideMark/>
          </w:tcPr>
          <w:p w14:paraId="20888C79" w14:textId="77777777" w:rsidR="00C25957" w:rsidRPr="00E447FB" w:rsidRDefault="00C25957" w:rsidP="00BB37A9">
            <w:pPr>
              <w:jc w:val="both"/>
              <w:rPr>
                <w:rFonts w:ascii="Arial" w:hAnsi="Arial" w:cs="Arial"/>
                <w:sz w:val="24"/>
                <w:szCs w:val="24"/>
              </w:rPr>
            </w:pPr>
            <w:r w:rsidRPr="00E447FB">
              <w:rPr>
                <w:rFonts w:ascii="Arial" w:hAnsi="Arial" w:cs="Arial"/>
                <w:sz w:val="24"/>
                <w:szCs w:val="24"/>
              </w:rPr>
              <w:t>Signature</w:t>
            </w:r>
          </w:p>
        </w:tc>
      </w:tr>
      <w:tr w:rsidR="00C25957" w:rsidRPr="00E447FB" w14:paraId="5FDFBE0D" w14:textId="77777777" w:rsidTr="00BB37A9">
        <w:tc>
          <w:tcPr>
            <w:tcW w:w="8019" w:type="dxa"/>
            <w:hideMark/>
          </w:tcPr>
          <w:p w14:paraId="571B9B8A" w14:textId="77777777" w:rsidR="00C25957" w:rsidRPr="00E447FB" w:rsidRDefault="00C25957" w:rsidP="00BB37A9">
            <w:pPr>
              <w:jc w:val="both"/>
              <w:rPr>
                <w:rFonts w:ascii="Arial" w:hAnsi="Arial" w:cs="Arial"/>
                <w:sz w:val="24"/>
                <w:szCs w:val="24"/>
              </w:rPr>
            </w:pPr>
            <w:r w:rsidRPr="00E447FB">
              <w:rPr>
                <w:rFonts w:ascii="Arial" w:hAnsi="Arial" w:cs="Arial"/>
                <w:sz w:val="24"/>
                <w:szCs w:val="24"/>
              </w:rPr>
              <w:t>Déclaration indiquant les effectifs moyens annuels du candidat et l’importance du personnel d’encadrement pour chacune des trois dernières années</w:t>
            </w:r>
          </w:p>
        </w:tc>
        <w:tc>
          <w:tcPr>
            <w:tcW w:w="1552" w:type="dxa"/>
            <w:hideMark/>
          </w:tcPr>
          <w:p w14:paraId="592AF401" w14:textId="77777777" w:rsidR="00C25957" w:rsidRPr="00E447FB" w:rsidRDefault="00C25957" w:rsidP="00BB37A9">
            <w:pPr>
              <w:jc w:val="both"/>
              <w:rPr>
                <w:rFonts w:ascii="Arial" w:hAnsi="Arial" w:cs="Arial"/>
                <w:sz w:val="24"/>
                <w:szCs w:val="24"/>
              </w:rPr>
            </w:pPr>
            <w:r w:rsidRPr="00E447FB">
              <w:rPr>
                <w:rFonts w:ascii="Arial" w:hAnsi="Arial" w:cs="Arial"/>
                <w:sz w:val="24"/>
                <w:szCs w:val="24"/>
              </w:rPr>
              <w:t>Non</w:t>
            </w:r>
          </w:p>
        </w:tc>
      </w:tr>
      <w:tr w:rsidR="00C25957" w:rsidRPr="00E447FB" w14:paraId="26882692" w14:textId="77777777" w:rsidTr="00BB37A9">
        <w:tc>
          <w:tcPr>
            <w:tcW w:w="8019" w:type="dxa"/>
            <w:hideMark/>
          </w:tcPr>
          <w:p w14:paraId="258AE3F2" w14:textId="77777777" w:rsidR="00C25957" w:rsidRPr="00E447FB" w:rsidRDefault="00C25957" w:rsidP="00BB37A9">
            <w:pPr>
              <w:jc w:val="both"/>
              <w:rPr>
                <w:rFonts w:ascii="Arial" w:hAnsi="Arial" w:cs="Arial"/>
                <w:sz w:val="24"/>
                <w:szCs w:val="24"/>
              </w:rPr>
            </w:pPr>
            <w:r w:rsidRPr="00E447FB">
              <w:rPr>
                <w:rFonts w:ascii="Arial" w:hAnsi="Arial" w:cs="Arial"/>
                <w:sz w:val="24"/>
                <w:szCs w:val="24"/>
              </w:rPr>
              <w:t>Liste des principales prestations effectuées au cours des trois dernières années, indiquant le montant, la date et le destinataire. Elles sont prouvées par des attestations du destinataire ou, à défaut, par une déclaration du candidat</w:t>
            </w:r>
          </w:p>
        </w:tc>
        <w:tc>
          <w:tcPr>
            <w:tcW w:w="1552" w:type="dxa"/>
            <w:hideMark/>
          </w:tcPr>
          <w:p w14:paraId="5C5791FB" w14:textId="77777777" w:rsidR="00C25957" w:rsidRPr="00E447FB" w:rsidRDefault="00C25957" w:rsidP="00BB37A9">
            <w:pPr>
              <w:jc w:val="both"/>
              <w:rPr>
                <w:rFonts w:ascii="Arial" w:hAnsi="Arial" w:cs="Arial"/>
                <w:sz w:val="24"/>
                <w:szCs w:val="24"/>
              </w:rPr>
            </w:pPr>
            <w:r w:rsidRPr="00E447FB">
              <w:rPr>
                <w:rFonts w:ascii="Arial" w:hAnsi="Arial" w:cs="Arial"/>
                <w:sz w:val="24"/>
                <w:szCs w:val="24"/>
              </w:rPr>
              <w:t>Non</w:t>
            </w:r>
          </w:p>
        </w:tc>
      </w:tr>
      <w:tr w:rsidR="00C25957" w:rsidRPr="00E447FB" w14:paraId="5C0F469C" w14:textId="77777777" w:rsidTr="00BB37A9">
        <w:tc>
          <w:tcPr>
            <w:tcW w:w="8019" w:type="dxa"/>
            <w:hideMark/>
          </w:tcPr>
          <w:p w14:paraId="503C8774" w14:textId="77777777" w:rsidR="00C25957" w:rsidRPr="00E447FB" w:rsidRDefault="00C25957" w:rsidP="00BB37A9">
            <w:pPr>
              <w:jc w:val="both"/>
              <w:rPr>
                <w:rFonts w:ascii="Arial" w:hAnsi="Arial" w:cs="Arial"/>
                <w:sz w:val="24"/>
                <w:szCs w:val="24"/>
              </w:rPr>
            </w:pPr>
            <w:r w:rsidRPr="00E447FB">
              <w:rPr>
                <w:rFonts w:ascii="Arial" w:hAnsi="Arial" w:cs="Arial"/>
                <w:sz w:val="24"/>
                <w:szCs w:val="24"/>
              </w:rPr>
              <w:t>Déclaration indiquant l’outillage, le matériel et l’équipement technique dont le candidat dispose pour la réalisation du contrat</w:t>
            </w:r>
          </w:p>
        </w:tc>
        <w:tc>
          <w:tcPr>
            <w:tcW w:w="1552" w:type="dxa"/>
            <w:hideMark/>
          </w:tcPr>
          <w:p w14:paraId="3D2553DE" w14:textId="77777777" w:rsidR="00C25957" w:rsidRPr="00E447FB" w:rsidRDefault="00C25957" w:rsidP="00BB37A9">
            <w:pPr>
              <w:jc w:val="both"/>
              <w:rPr>
                <w:rFonts w:ascii="Arial" w:hAnsi="Arial" w:cs="Arial"/>
                <w:sz w:val="24"/>
                <w:szCs w:val="24"/>
              </w:rPr>
            </w:pPr>
            <w:r w:rsidRPr="00E447FB">
              <w:rPr>
                <w:rFonts w:ascii="Arial" w:hAnsi="Arial" w:cs="Arial"/>
                <w:sz w:val="24"/>
                <w:szCs w:val="24"/>
              </w:rPr>
              <w:t>Non</w:t>
            </w:r>
          </w:p>
        </w:tc>
      </w:tr>
    </w:tbl>
    <w:p w14:paraId="5114BC24" w14:textId="77777777" w:rsidR="00C25957" w:rsidRPr="00E447FB" w:rsidRDefault="00C25957" w:rsidP="00C25957">
      <w:pPr>
        <w:jc w:val="both"/>
        <w:rPr>
          <w:rFonts w:ascii="Arial" w:hAnsi="Arial" w:cs="Arial"/>
          <w:sz w:val="24"/>
          <w:szCs w:val="24"/>
        </w:rPr>
      </w:pPr>
    </w:p>
    <w:p w14:paraId="23829961" w14:textId="77777777" w:rsidR="00C25957" w:rsidRPr="00E447FB" w:rsidRDefault="00C25957" w:rsidP="00C25957">
      <w:pPr>
        <w:jc w:val="both"/>
        <w:rPr>
          <w:rFonts w:ascii="Arial" w:hAnsi="Arial" w:cs="Arial"/>
          <w:sz w:val="24"/>
          <w:szCs w:val="24"/>
        </w:rPr>
      </w:pPr>
      <w:r w:rsidRPr="00E447FB">
        <w:rPr>
          <w:rFonts w:ascii="Arial" w:hAnsi="Arial" w:cs="Arial"/>
          <w:sz w:val="24"/>
          <w:szCs w:val="24"/>
        </w:rPr>
        <w:t xml:space="preserve">Pour présenter leur candidature, les candidats peuvent utiliser les formulaires DC1 (lettre de candidature) et DC2 (déclaration du candidat). Ces documents sont disponibles gratuitement sur le site </w:t>
      </w:r>
      <w:hyperlink r:id="rId8" w:history="1">
        <w:r w:rsidRPr="00E447FB">
          <w:rPr>
            <w:rStyle w:val="Lienhypertexte"/>
            <w:rFonts w:ascii="Arial" w:hAnsi="Arial" w:cs="Arial"/>
            <w:sz w:val="24"/>
            <w:szCs w:val="24"/>
          </w:rPr>
          <w:t>www.economie.gouv.fr</w:t>
        </w:r>
      </w:hyperlink>
    </w:p>
    <w:p w14:paraId="6442F215" w14:textId="77777777" w:rsidR="00C25957" w:rsidRPr="00E447FB" w:rsidRDefault="00C25957" w:rsidP="00C25957">
      <w:pPr>
        <w:jc w:val="both"/>
        <w:rPr>
          <w:rFonts w:ascii="Arial" w:hAnsi="Arial" w:cs="Arial"/>
          <w:sz w:val="24"/>
          <w:szCs w:val="24"/>
        </w:rPr>
      </w:pPr>
      <w:r w:rsidRPr="00E447FB">
        <w:rPr>
          <w:rFonts w:ascii="Arial" w:hAnsi="Arial" w:cs="Arial"/>
          <w:sz w:val="24"/>
          <w:szCs w:val="24"/>
        </w:rPr>
        <w:t>Ils peuvent aussi utiliser le Document Unique de Marché Européen (DUME)</w:t>
      </w:r>
    </w:p>
    <w:p w14:paraId="774DF348" w14:textId="77777777" w:rsidR="00C25957" w:rsidRPr="00E447FB" w:rsidRDefault="00C25957" w:rsidP="00C25957">
      <w:pPr>
        <w:jc w:val="both"/>
        <w:rPr>
          <w:rFonts w:ascii="Arial" w:hAnsi="Arial" w:cs="Arial"/>
          <w:sz w:val="24"/>
          <w:szCs w:val="24"/>
        </w:rPr>
      </w:pPr>
      <w:r w:rsidRPr="00E447FB">
        <w:rPr>
          <w:rFonts w:ascii="Arial" w:hAnsi="Arial" w:cs="Arial"/>
          <w:sz w:val="24"/>
          <w:szCs w:val="24"/>
        </w:rPr>
        <w:t xml:space="preserve">Pour justifier des capacités professionnelles et financières d’autres opérateurs économiques sur lesquels il s’appuie pour présenter sa candidature, le candidat produit les mêmes documents concernant cet opérateur économique que ceux qui lui sont exigés par l’entité adjudicatrice. </w:t>
      </w:r>
    </w:p>
    <w:p w14:paraId="047B0154" w14:textId="77777777" w:rsidR="00C25957" w:rsidRPr="00E447FB" w:rsidRDefault="00C25957" w:rsidP="00C25957">
      <w:pPr>
        <w:jc w:val="both"/>
        <w:rPr>
          <w:rFonts w:ascii="Arial" w:hAnsi="Arial" w:cs="Arial"/>
          <w:sz w:val="24"/>
          <w:szCs w:val="24"/>
        </w:rPr>
      </w:pPr>
    </w:p>
    <w:p w14:paraId="7DEEA3D7" w14:textId="77777777" w:rsidR="00C25957" w:rsidRPr="00E447FB" w:rsidRDefault="00C25957" w:rsidP="00C25957">
      <w:pPr>
        <w:jc w:val="both"/>
        <w:rPr>
          <w:rFonts w:ascii="Arial" w:hAnsi="Arial" w:cs="Arial"/>
          <w:sz w:val="24"/>
          <w:szCs w:val="24"/>
        </w:rPr>
      </w:pPr>
      <w:r w:rsidRPr="00E447FB">
        <w:rPr>
          <w:rFonts w:ascii="Arial" w:hAnsi="Arial" w:cs="Arial"/>
          <w:sz w:val="24"/>
          <w:szCs w:val="24"/>
        </w:rPr>
        <w:t>En outre pour justifier qu’il dispose des capacités techniques pour réaliser les prestations demandées ; le candidat fournit un mémoire technique rédigé, au travers duquel il s’engage sur :</w:t>
      </w:r>
    </w:p>
    <w:p w14:paraId="47107560" w14:textId="77777777" w:rsidR="00C25957" w:rsidRPr="00E447FB" w:rsidRDefault="00C25957" w:rsidP="00C25957">
      <w:pPr>
        <w:numPr>
          <w:ilvl w:val="1"/>
          <w:numId w:val="18"/>
        </w:numPr>
        <w:jc w:val="both"/>
        <w:rPr>
          <w:rFonts w:ascii="Arial" w:hAnsi="Arial" w:cs="Arial"/>
          <w:sz w:val="24"/>
          <w:szCs w:val="24"/>
        </w:rPr>
      </w:pPr>
      <w:r w:rsidRPr="00E447FB">
        <w:rPr>
          <w:rFonts w:ascii="Arial" w:hAnsi="Arial" w:cs="Arial"/>
          <w:sz w:val="24"/>
          <w:szCs w:val="24"/>
        </w:rPr>
        <w:t>Les moyens et organisation qu’il envisage de mettre en œuvre pour satisfaire aux exigences du marché, et notamment à garantir l’exécution du service,</w:t>
      </w:r>
    </w:p>
    <w:p w14:paraId="5D73D0E5" w14:textId="77777777" w:rsidR="00C25957" w:rsidRPr="00E447FB" w:rsidRDefault="00C25957" w:rsidP="00C25957">
      <w:pPr>
        <w:numPr>
          <w:ilvl w:val="1"/>
          <w:numId w:val="18"/>
        </w:numPr>
        <w:jc w:val="both"/>
        <w:rPr>
          <w:rFonts w:ascii="Arial" w:hAnsi="Arial" w:cs="Arial"/>
          <w:sz w:val="24"/>
          <w:szCs w:val="24"/>
        </w:rPr>
      </w:pPr>
      <w:r w:rsidRPr="00E447FB">
        <w:rPr>
          <w:rFonts w:ascii="Arial" w:hAnsi="Arial" w:cs="Arial"/>
          <w:sz w:val="24"/>
          <w:szCs w:val="24"/>
        </w:rPr>
        <w:t>Les moyens matériels affectés à l’exécution du marché,</w:t>
      </w:r>
    </w:p>
    <w:p w14:paraId="3F21C60C" w14:textId="77777777" w:rsidR="00C25957" w:rsidRPr="00E447FB" w:rsidRDefault="00C25957" w:rsidP="00C25957">
      <w:pPr>
        <w:numPr>
          <w:ilvl w:val="1"/>
          <w:numId w:val="18"/>
        </w:numPr>
        <w:jc w:val="both"/>
        <w:rPr>
          <w:rFonts w:ascii="Arial" w:hAnsi="Arial" w:cs="Arial"/>
          <w:sz w:val="24"/>
          <w:szCs w:val="24"/>
        </w:rPr>
      </w:pPr>
      <w:r w:rsidRPr="00E447FB">
        <w:rPr>
          <w:rFonts w:ascii="Arial" w:hAnsi="Arial" w:cs="Arial"/>
          <w:sz w:val="24"/>
          <w:szCs w:val="24"/>
        </w:rPr>
        <w:t>Les moyens humains dédiés à l’exécution du marché,</w:t>
      </w:r>
    </w:p>
    <w:p w14:paraId="0DB78092" w14:textId="77777777" w:rsidR="00C25957" w:rsidRDefault="00C25957" w:rsidP="00C25957">
      <w:pPr>
        <w:jc w:val="both"/>
        <w:rPr>
          <w:rFonts w:ascii="Arial" w:hAnsi="Arial" w:cs="Arial"/>
          <w:sz w:val="24"/>
          <w:szCs w:val="24"/>
        </w:rPr>
      </w:pPr>
    </w:p>
    <w:p w14:paraId="39A42895" w14:textId="77777777" w:rsidR="0067373D" w:rsidRDefault="0067373D" w:rsidP="00C25957">
      <w:pPr>
        <w:jc w:val="both"/>
        <w:rPr>
          <w:rFonts w:ascii="Arial" w:hAnsi="Arial" w:cs="Arial"/>
          <w:sz w:val="24"/>
          <w:szCs w:val="24"/>
        </w:rPr>
      </w:pPr>
    </w:p>
    <w:p w14:paraId="7BC4F4BE" w14:textId="77777777" w:rsidR="0067373D" w:rsidRPr="00E447FB" w:rsidRDefault="0067373D" w:rsidP="00C25957">
      <w:pPr>
        <w:jc w:val="both"/>
        <w:rPr>
          <w:rFonts w:ascii="Arial" w:hAnsi="Arial" w:cs="Arial"/>
          <w:sz w:val="24"/>
          <w:szCs w:val="24"/>
        </w:rPr>
      </w:pPr>
    </w:p>
    <w:p w14:paraId="56037F60" w14:textId="77777777" w:rsidR="0067373D" w:rsidRDefault="0067373D" w:rsidP="00C25957">
      <w:pPr>
        <w:jc w:val="both"/>
        <w:rPr>
          <w:rFonts w:ascii="Arial" w:hAnsi="Arial" w:cs="Arial"/>
          <w:b/>
          <w:sz w:val="24"/>
          <w:szCs w:val="24"/>
        </w:rPr>
      </w:pPr>
    </w:p>
    <w:p w14:paraId="53CC1C15" w14:textId="4BAD64DE" w:rsidR="00C25957" w:rsidRPr="00E447FB" w:rsidRDefault="00C25957" w:rsidP="00C25957">
      <w:pPr>
        <w:jc w:val="both"/>
        <w:rPr>
          <w:rFonts w:ascii="Arial" w:hAnsi="Arial" w:cs="Arial"/>
          <w:b/>
          <w:sz w:val="24"/>
          <w:szCs w:val="24"/>
        </w:rPr>
      </w:pPr>
      <w:r w:rsidRPr="00E447FB">
        <w:rPr>
          <w:rFonts w:ascii="Arial" w:hAnsi="Arial" w:cs="Arial"/>
          <w:b/>
          <w:sz w:val="24"/>
          <w:szCs w:val="24"/>
        </w:rPr>
        <w:t>5.2 – Présentation des offres</w:t>
      </w:r>
    </w:p>
    <w:p w14:paraId="585E3090" w14:textId="39150BE4" w:rsidR="00C25957" w:rsidRPr="00E447FB" w:rsidRDefault="00C25957" w:rsidP="00C25957">
      <w:pPr>
        <w:jc w:val="both"/>
        <w:rPr>
          <w:rFonts w:ascii="Arial" w:hAnsi="Arial" w:cs="Arial"/>
          <w:sz w:val="24"/>
          <w:szCs w:val="24"/>
        </w:rPr>
      </w:pPr>
      <w:r w:rsidRPr="00E447FB">
        <w:rPr>
          <w:rFonts w:ascii="Arial" w:hAnsi="Arial" w:cs="Arial"/>
          <w:sz w:val="24"/>
          <w:szCs w:val="24"/>
        </w:rPr>
        <w:t>Chaque candidat aura à produire un projet de marché comprenant les pièces suivantes, paraphées, datées et signées par lui</w:t>
      </w:r>
      <w:r w:rsidR="0067373D" w:rsidRPr="0067373D">
        <w:rPr>
          <w:rFonts w:ascii="Arial" w:hAnsi="Arial" w:cs="Arial"/>
          <w:sz w:val="24"/>
          <w:szCs w:val="24"/>
        </w:rPr>
        <w:t xml:space="preserve"> </w:t>
      </w:r>
      <w:r w:rsidR="0067373D" w:rsidRPr="00E447FB">
        <w:rPr>
          <w:rFonts w:ascii="Arial" w:hAnsi="Arial" w:cs="Arial"/>
          <w:sz w:val="24"/>
          <w:szCs w:val="24"/>
        </w:rPr>
        <w:t>sans modification.</w:t>
      </w:r>
    </w:p>
    <w:p w14:paraId="3079E379" w14:textId="77777777" w:rsidR="00C25957" w:rsidRPr="00E447FB" w:rsidRDefault="00C25957" w:rsidP="00C25957">
      <w:pPr>
        <w:jc w:val="both"/>
        <w:rPr>
          <w:rFonts w:ascii="Arial" w:hAnsi="Arial" w:cs="Arial"/>
          <w:sz w:val="24"/>
          <w:szCs w:val="24"/>
        </w:rPr>
      </w:pPr>
      <w:r w:rsidRPr="00E447FB">
        <w:rPr>
          <w:rFonts w:ascii="Arial" w:hAnsi="Arial" w:cs="Arial"/>
          <w:sz w:val="24"/>
          <w:szCs w:val="24"/>
        </w:rPr>
        <w:t>-  L’AE (acte d’engagement), à compléter par le candidat</w:t>
      </w:r>
    </w:p>
    <w:p w14:paraId="4F1866A8" w14:textId="77777777" w:rsidR="00C25957" w:rsidRPr="00E447FB" w:rsidRDefault="00C25957" w:rsidP="00C25957">
      <w:pPr>
        <w:jc w:val="both"/>
        <w:rPr>
          <w:rFonts w:ascii="Arial" w:hAnsi="Arial" w:cs="Arial"/>
          <w:sz w:val="24"/>
          <w:szCs w:val="24"/>
        </w:rPr>
      </w:pPr>
      <w:r w:rsidRPr="00E447FB">
        <w:rPr>
          <w:rFonts w:ascii="Arial" w:hAnsi="Arial" w:cs="Arial"/>
          <w:sz w:val="24"/>
          <w:szCs w:val="24"/>
        </w:rPr>
        <w:t>-  Le BP, (bordereau des prix), à compléter par le candidat</w:t>
      </w:r>
    </w:p>
    <w:p w14:paraId="762722BB" w14:textId="77777777" w:rsidR="00C25957" w:rsidRDefault="00C25957" w:rsidP="00C25957">
      <w:pPr>
        <w:pStyle w:val="Normal1"/>
        <w:ind w:firstLine="0"/>
        <w:rPr>
          <w:rFonts w:ascii="Arial" w:hAnsi="Arial" w:cs="Arial"/>
          <w:sz w:val="24"/>
          <w:szCs w:val="24"/>
        </w:rPr>
      </w:pPr>
      <w:r w:rsidRPr="00E447FB">
        <w:rPr>
          <w:rFonts w:ascii="Arial" w:hAnsi="Arial" w:cs="Arial"/>
          <w:sz w:val="24"/>
          <w:szCs w:val="24"/>
        </w:rPr>
        <w:t>-  Le CC (cahier des charges) incluant le règlement de consultation (RC),</w:t>
      </w:r>
    </w:p>
    <w:p w14:paraId="02F3A5C4" w14:textId="7EB5DC84" w:rsidR="0067373D" w:rsidRPr="00E447FB" w:rsidRDefault="0067373D" w:rsidP="00C25957">
      <w:pPr>
        <w:pStyle w:val="Normal1"/>
        <w:ind w:firstLine="0"/>
        <w:rPr>
          <w:rFonts w:ascii="Arial" w:hAnsi="Arial" w:cs="Arial"/>
          <w:sz w:val="24"/>
          <w:szCs w:val="24"/>
        </w:rPr>
      </w:pPr>
      <w:r>
        <w:rPr>
          <w:rFonts w:ascii="Arial" w:hAnsi="Arial" w:cs="Arial"/>
          <w:sz w:val="24"/>
          <w:szCs w:val="24"/>
        </w:rPr>
        <w:t>Et,</w:t>
      </w:r>
    </w:p>
    <w:p w14:paraId="133018D0" w14:textId="18F632AD" w:rsidR="00C25957" w:rsidRDefault="00C25957" w:rsidP="00C25957">
      <w:pPr>
        <w:jc w:val="both"/>
        <w:rPr>
          <w:rFonts w:ascii="Arial" w:hAnsi="Arial" w:cs="Arial"/>
          <w:sz w:val="24"/>
          <w:szCs w:val="24"/>
        </w:rPr>
      </w:pPr>
      <w:r w:rsidRPr="00E447FB">
        <w:rPr>
          <w:rFonts w:ascii="Arial" w:hAnsi="Arial" w:cs="Arial"/>
          <w:sz w:val="24"/>
          <w:szCs w:val="24"/>
        </w:rPr>
        <w:t xml:space="preserve">- </w:t>
      </w:r>
      <w:r w:rsidR="0067373D">
        <w:rPr>
          <w:rFonts w:ascii="Arial" w:hAnsi="Arial" w:cs="Arial"/>
          <w:sz w:val="24"/>
          <w:szCs w:val="24"/>
        </w:rPr>
        <w:t>Un</w:t>
      </w:r>
      <w:r w:rsidRPr="00E447FB">
        <w:rPr>
          <w:rFonts w:ascii="Arial" w:hAnsi="Arial" w:cs="Arial"/>
          <w:sz w:val="24"/>
          <w:szCs w:val="24"/>
        </w:rPr>
        <w:t xml:space="preserve"> Mémoire technique rédigé par le candidat qui devra réponde aux exigences présentées dans le présent cahier des charges article 1.2.</w:t>
      </w:r>
    </w:p>
    <w:p w14:paraId="1ABA8A31" w14:textId="77777777" w:rsidR="009E0E37" w:rsidRPr="00E447FB" w:rsidRDefault="009E0E37" w:rsidP="00C25957">
      <w:pPr>
        <w:jc w:val="both"/>
        <w:rPr>
          <w:rFonts w:ascii="Arial" w:hAnsi="Arial" w:cs="Arial"/>
          <w:sz w:val="24"/>
          <w:szCs w:val="24"/>
        </w:rPr>
      </w:pPr>
    </w:p>
    <w:p w14:paraId="3734B157" w14:textId="77777777" w:rsidR="00C25957" w:rsidRPr="00E447FB" w:rsidRDefault="00C25957" w:rsidP="00C25957">
      <w:pPr>
        <w:jc w:val="both"/>
        <w:rPr>
          <w:rFonts w:ascii="Arial" w:hAnsi="Arial" w:cs="Arial"/>
          <w:b/>
          <w:sz w:val="24"/>
          <w:szCs w:val="24"/>
        </w:rPr>
      </w:pPr>
      <w:r w:rsidRPr="00E447FB">
        <w:rPr>
          <w:rFonts w:ascii="Arial" w:hAnsi="Arial" w:cs="Arial"/>
          <w:b/>
          <w:sz w:val="24"/>
          <w:szCs w:val="24"/>
        </w:rPr>
        <w:t xml:space="preserve"> 5.3 – Conditions d’envoi et de remise des plis</w:t>
      </w:r>
    </w:p>
    <w:p w14:paraId="7B841EE8" w14:textId="77777777" w:rsidR="00C25957" w:rsidRPr="00E447FB" w:rsidRDefault="00C25957" w:rsidP="00C25957">
      <w:pPr>
        <w:jc w:val="both"/>
        <w:rPr>
          <w:rFonts w:ascii="Arial" w:hAnsi="Arial" w:cs="Arial"/>
          <w:sz w:val="24"/>
          <w:szCs w:val="24"/>
        </w:rPr>
      </w:pPr>
      <w:r w:rsidRPr="00E447FB">
        <w:rPr>
          <w:rFonts w:ascii="Arial" w:hAnsi="Arial" w:cs="Arial"/>
          <w:sz w:val="24"/>
          <w:szCs w:val="24"/>
        </w:rPr>
        <w:t>Les plis devront parvenir à destination avant la date et l’heure limites de réception des offres indiquées sur la page de garde du présent document.</w:t>
      </w:r>
    </w:p>
    <w:p w14:paraId="16A2B55A" w14:textId="77777777" w:rsidR="00C25957" w:rsidRPr="00E447FB" w:rsidRDefault="00C25957" w:rsidP="00C25957">
      <w:pPr>
        <w:jc w:val="both"/>
        <w:rPr>
          <w:rFonts w:ascii="Arial" w:hAnsi="Arial" w:cs="Arial"/>
          <w:b/>
          <w:sz w:val="24"/>
          <w:szCs w:val="24"/>
        </w:rPr>
      </w:pPr>
    </w:p>
    <w:p w14:paraId="7B13F5F7" w14:textId="77777777" w:rsidR="00C25957" w:rsidRPr="00E447FB" w:rsidRDefault="00C25957" w:rsidP="00C25957">
      <w:pPr>
        <w:jc w:val="both"/>
        <w:rPr>
          <w:rFonts w:ascii="Arial" w:hAnsi="Arial" w:cs="Arial"/>
          <w:sz w:val="24"/>
          <w:szCs w:val="24"/>
        </w:rPr>
      </w:pPr>
      <w:r w:rsidRPr="00E447FB">
        <w:rPr>
          <w:rFonts w:ascii="Arial" w:hAnsi="Arial" w:cs="Arial"/>
          <w:sz w:val="24"/>
          <w:szCs w:val="24"/>
        </w:rPr>
        <w:t xml:space="preserve">La transmission des documents par voie électronique est effectuée sur le profil d’acheteur du pouvoir adjudicateur, à l’adresse URL suivante : </w:t>
      </w:r>
      <w:hyperlink r:id="rId9" w:tooltip="http://mobilitesbfc.fr/marches-publics/" w:history="1">
        <w:r w:rsidRPr="00E447FB">
          <w:rPr>
            <w:rStyle w:val="Lienhypertexte"/>
            <w:rFonts w:ascii="Arial" w:hAnsi="Arial" w:cs="Arial"/>
            <w:sz w:val="24"/>
            <w:szCs w:val="24"/>
          </w:rPr>
          <w:t>http://mob</w:t>
        </w:r>
        <w:r w:rsidRPr="00E447FB">
          <w:rPr>
            <w:rStyle w:val="Lienhypertexte"/>
            <w:rFonts w:ascii="Arial" w:hAnsi="Arial" w:cs="Arial"/>
            <w:sz w:val="24"/>
            <w:szCs w:val="24"/>
          </w:rPr>
          <w:t>i</w:t>
        </w:r>
        <w:r w:rsidRPr="00E447FB">
          <w:rPr>
            <w:rStyle w:val="Lienhypertexte"/>
            <w:rFonts w:ascii="Arial" w:hAnsi="Arial" w:cs="Arial"/>
            <w:sz w:val="24"/>
            <w:szCs w:val="24"/>
          </w:rPr>
          <w:t>litesbfc.fr/marches-publics/</w:t>
        </w:r>
      </w:hyperlink>
    </w:p>
    <w:p w14:paraId="47CFEE61" w14:textId="77777777" w:rsidR="00C25957" w:rsidRPr="00E447FB" w:rsidRDefault="00C25957" w:rsidP="00C25957">
      <w:pPr>
        <w:jc w:val="both"/>
        <w:rPr>
          <w:rFonts w:ascii="Arial" w:hAnsi="Arial" w:cs="Arial"/>
          <w:sz w:val="24"/>
          <w:szCs w:val="24"/>
        </w:rPr>
      </w:pPr>
      <w:r w:rsidRPr="00E447FB">
        <w:rPr>
          <w:rFonts w:ascii="Arial" w:hAnsi="Arial" w:cs="Arial"/>
          <w:sz w:val="24"/>
          <w:szCs w:val="24"/>
        </w:rPr>
        <w:t>La transmission des offres sur un support physique électronique (CD-Rom, clé USB…) est également autorisée. Seule la transmission sur documents papier n’est pas autorisée.</w:t>
      </w:r>
    </w:p>
    <w:p w14:paraId="0EF8DD94" w14:textId="77777777" w:rsidR="00C25957" w:rsidRPr="00E447FB" w:rsidRDefault="00C25957" w:rsidP="00C25957">
      <w:pPr>
        <w:jc w:val="both"/>
        <w:rPr>
          <w:rFonts w:ascii="Arial" w:hAnsi="Arial" w:cs="Arial"/>
          <w:sz w:val="24"/>
          <w:szCs w:val="24"/>
        </w:rPr>
      </w:pPr>
      <w:r w:rsidRPr="00E447FB">
        <w:rPr>
          <w:rFonts w:ascii="Arial" w:hAnsi="Arial" w:cs="Arial"/>
          <w:sz w:val="24"/>
          <w:szCs w:val="24"/>
        </w:rPr>
        <w:t>Le choix de mode de transmission est global et irréversible. Les candidats doivent appliquer le même mode de transmission à l’ensemble des documents transmis.</w:t>
      </w:r>
    </w:p>
    <w:p w14:paraId="7C591E2D" w14:textId="77777777" w:rsidR="00C25957" w:rsidRPr="00E447FB" w:rsidRDefault="00C25957" w:rsidP="00C25957">
      <w:pPr>
        <w:jc w:val="both"/>
        <w:rPr>
          <w:rFonts w:ascii="Arial" w:hAnsi="Arial" w:cs="Arial"/>
          <w:sz w:val="24"/>
          <w:szCs w:val="24"/>
        </w:rPr>
      </w:pPr>
    </w:p>
    <w:p w14:paraId="01E79305" w14:textId="77777777" w:rsidR="00C25957" w:rsidRPr="00E447FB" w:rsidRDefault="00C25957" w:rsidP="00C25957">
      <w:pPr>
        <w:jc w:val="both"/>
        <w:rPr>
          <w:rFonts w:ascii="Arial" w:hAnsi="Arial" w:cs="Arial"/>
          <w:sz w:val="24"/>
          <w:szCs w:val="24"/>
        </w:rPr>
      </w:pPr>
      <w:r w:rsidRPr="00E447FB">
        <w:rPr>
          <w:rFonts w:ascii="Arial" w:hAnsi="Arial" w:cs="Arial"/>
          <w:sz w:val="24"/>
          <w:szCs w:val="24"/>
        </w:rPr>
        <w:t>Chaque transmission fera l’objet d’une date certaine de réception et d’un accusé de réception électronique. A ce titre, le fuseau horaire de référence est celui de (GMT+01:00) Paris Bruxelles, Copenhague, Madrid. Le pli sera considéré « hors délai » si le téléchargement se termine après la date et l’heure limites de réception des offres.</w:t>
      </w:r>
    </w:p>
    <w:p w14:paraId="2BFFE53C" w14:textId="77777777" w:rsidR="00C25957" w:rsidRPr="00E447FB" w:rsidRDefault="00C25957" w:rsidP="00C25957">
      <w:pPr>
        <w:jc w:val="both"/>
        <w:rPr>
          <w:rFonts w:ascii="Arial" w:hAnsi="Arial" w:cs="Arial"/>
          <w:sz w:val="24"/>
          <w:szCs w:val="24"/>
        </w:rPr>
      </w:pPr>
      <w:r w:rsidRPr="00E447FB">
        <w:rPr>
          <w:rFonts w:ascii="Arial" w:hAnsi="Arial" w:cs="Arial"/>
          <w:sz w:val="24"/>
          <w:szCs w:val="24"/>
        </w:rPr>
        <w:t>Si une nouvelle offre est envoyée par voie électronique par le même candidat, celle-ci annule et remplace l’offre précédente.</w:t>
      </w:r>
    </w:p>
    <w:p w14:paraId="1309EE0B" w14:textId="77777777" w:rsidR="00C25957" w:rsidRPr="00E447FB" w:rsidRDefault="00C25957" w:rsidP="00C25957">
      <w:pPr>
        <w:jc w:val="both"/>
        <w:rPr>
          <w:rFonts w:ascii="Arial" w:hAnsi="Arial" w:cs="Arial"/>
          <w:sz w:val="24"/>
          <w:szCs w:val="24"/>
        </w:rPr>
      </w:pPr>
      <w:bookmarkStart w:id="18" w:name="_GoBack"/>
      <w:bookmarkEnd w:id="18"/>
    </w:p>
    <w:p w14:paraId="7EFDCBCC" w14:textId="77777777" w:rsidR="00C25957" w:rsidRPr="00E447FB" w:rsidRDefault="00C25957" w:rsidP="00C25957">
      <w:pPr>
        <w:jc w:val="both"/>
        <w:rPr>
          <w:rFonts w:ascii="Arial" w:hAnsi="Arial" w:cs="Arial"/>
          <w:sz w:val="24"/>
          <w:szCs w:val="24"/>
        </w:rPr>
      </w:pPr>
      <w:r w:rsidRPr="00E447FB">
        <w:rPr>
          <w:rFonts w:ascii="Arial" w:hAnsi="Arial" w:cs="Arial"/>
          <w:sz w:val="24"/>
          <w:szCs w:val="24"/>
        </w:rPr>
        <w:t>L’offre peut être doublée d’une copie de sauvegarde transmise dans les délais impartis, sur support physique électronique ou sur support papier. Cette copie est transmise sous pli scellé et comporte obligatoirement la mention « copie de sauvegarde », ainsi que le nom du candidat et l’identification de la procédure concernée. Les fichiers devront être transmis dans des formats largement disponibles : Word, Excel, PDF…</w:t>
      </w:r>
    </w:p>
    <w:p w14:paraId="69804CF7" w14:textId="77777777" w:rsidR="00C25957" w:rsidRPr="00E447FB" w:rsidRDefault="00C25957" w:rsidP="00C25957">
      <w:pPr>
        <w:jc w:val="both"/>
        <w:rPr>
          <w:rFonts w:ascii="Arial" w:hAnsi="Arial" w:cs="Arial"/>
          <w:sz w:val="24"/>
          <w:szCs w:val="24"/>
        </w:rPr>
      </w:pPr>
    </w:p>
    <w:p w14:paraId="7A15834F" w14:textId="77777777" w:rsidR="00C25957" w:rsidRPr="00E447FB" w:rsidRDefault="00C25957" w:rsidP="00C25957">
      <w:pPr>
        <w:jc w:val="both"/>
        <w:rPr>
          <w:rFonts w:ascii="Arial" w:hAnsi="Arial" w:cs="Arial"/>
          <w:sz w:val="24"/>
          <w:szCs w:val="24"/>
        </w:rPr>
      </w:pPr>
      <w:r w:rsidRPr="00E447FB">
        <w:rPr>
          <w:rFonts w:ascii="Arial" w:hAnsi="Arial" w:cs="Arial"/>
          <w:sz w:val="24"/>
          <w:szCs w:val="24"/>
        </w:rPr>
        <w:t xml:space="preserve">Chaque pièce pour laquelle une signature est exigée doit faire l’objet d’une signature électronique individuelle et conforme au format </w:t>
      </w:r>
      <w:proofErr w:type="spellStart"/>
      <w:r w:rsidRPr="00E447FB">
        <w:rPr>
          <w:rFonts w:ascii="Arial" w:hAnsi="Arial" w:cs="Arial"/>
          <w:sz w:val="24"/>
          <w:szCs w:val="24"/>
        </w:rPr>
        <w:t>XAdES</w:t>
      </w:r>
      <w:proofErr w:type="spellEnd"/>
      <w:r w:rsidRPr="00E447FB">
        <w:rPr>
          <w:rFonts w:ascii="Arial" w:hAnsi="Arial" w:cs="Arial"/>
          <w:sz w:val="24"/>
          <w:szCs w:val="24"/>
        </w:rPr>
        <w:t xml:space="preserve">, </w:t>
      </w:r>
      <w:proofErr w:type="spellStart"/>
      <w:r w:rsidRPr="00E447FB">
        <w:rPr>
          <w:rFonts w:ascii="Arial" w:hAnsi="Arial" w:cs="Arial"/>
          <w:sz w:val="24"/>
          <w:szCs w:val="24"/>
        </w:rPr>
        <w:t>CAdES</w:t>
      </w:r>
      <w:proofErr w:type="spellEnd"/>
      <w:r w:rsidRPr="00E447FB">
        <w:rPr>
          <w:rFonts w:ascii="Arial" w:hAnsi="Arial" w:cs="Arial"/>
          <w:sz w:val="24"/>
          <w:szCs w:val="24"/>
        </w:rPr>
        <w:t xml:space="preserve"> ou </w:t>
      </w:r>
      <w:proofErr w:type="spellStart"/>
      <w:r w:rsidRPr="00E447FB">
        <w:rPr>
          <w:rFonts w:ascii="Arial" w:hAnsi="Arial" w:cs="Arial"/>
          <w:sz w:val="24"/>
          <w:szCs w:val="24"/>
        </w:rPr>
        <w:t>PAdES</w:t>
      </w:r>
      <w:proofErr w:type="spellEnd"/>
      <w:r w:rsidRPr="00E447FB">
        <w:rPr>
          <w:rFonts w:ascii="Arial" w:hAnsi="Arial" w:cs="Arial"/>
          <w:sz w:val="24"/>
          <w:szCs w:val="24"/>
        </w:rPr>
        <w:t>. La seule signature électronique du pli n’emporte pas valeur d’engagement du candidat.</w:t>
      </w:r>
    </w:p>
    <w:p w14:paraId="265B56E7" w14:textId="77777777" w:rsidR="00C25957" w:rsidRPr="00E447FB" w:rsidRDefault="00C25957" w:rsidP="00C25957">
      <w:pPr>
        <w:jc w:val="both"/>
        <w:rPr>
          <w:rFonts w:ascii="Arial" w:hAnsi="Arial" w:cs="Arial"/>
          <w:sz w:val="24"/>
          <w:szCs w:val="24"/>
        </w:rPr>
      </w:pPr>
    </w:p>
    <w:p w14:paraId="1921904C" w14:textId="77777777" w:rsidR="00C25957" w:rsidRPr="00E447FB" w:rsidRDefault="00C25957" w:rsidP="00C25957">
      <w:pPr>
        <w:jc w:val="both"/>
        <w:rPr>
          <w:rFonts w:ascii="Arial" w:hAnsi="Arial" w:cs="Arial"/>
          <w:sz w:val="24"/>
          <w:szCs w:val="24"/>
        </w:rPr>
      </w:pPr>
      <w:r w:rsidRPr="00E447FB">
        <w:rPr>
          <w:rFonts w:ascii="Arial" w:hAnsi="Arial" w:cs="Arial"/>
          <w:sz w:val="24"/>
          <w:szCs w:val="24"/>
        </w:rPr>
        <w:t>Le niveau de sécurité requis pour le certificat de signature électronique est le niveau (**) du RGS. Les certificats RGS (Référentiel Général de Sécurité) sont référencés dans une liste de confiance française (</w:t>
      </w:r>
      <w:hyperlink r:id="rId10" w:history="1">
        <w:r w:rsidRPr="00E447FB">
          <w:rPr>
            <w:rStyle w:val="Lienhypertexte"/>
            <w:rFonts w:ascii="Arial" w:hAnsi="Arial" w:cs="Arial"/>
            <w:sz w:val="24"/>
            <w:szCs w:val="24"/>
          </w:rPr>
          <w:t>http://references.modernisation.gouv.fr</w:t>
        </w:r>
      </w:hyperlink>
      <w:r w:rsidRPr="00E447FB">
        <w:rPr>
          <w:rFonts w:ascii="Arial" w:hAnsi="Arial" w:cs="Arial"/>
          <w:sz w:val="24"/>
          <w:szCs w:val="24"/>
        </w:rPr>
        <w:t>) ou dans la seule liste de confiance d’un autre Etat-membre de l’Union Européenne.</w:t>
      </w:r>
    </w:p>
    <w:p w14:paraId="37A965D0" w14:textId="77777777" w:rsidR="00C25957" w:rsidRPr="00E447FB" w:rsidRDefault="00C25957" w:rsidP="00C25957">
      <w:pPr>
        <w:jc w:val="both"/>
        <w:rPr>
          <w:rFonts w:ascii="Arial" w:hAnsi="Arial" w:cs="Arial"/>
          <w:sz w:val="24"/>
          <w:szCs w:val="24"/>
        </w:rPr>
      </w:pPr>
    </w:p>
    <w:p w14:paraId="78B3AADC" w14:textId="77777777" w:rsidR="00C25957" w:rsidRPr="00E447FB" w:rsidRDefault="00C25957" w:rsidP="00C25957">
      <w:pPr>
        <w:jc w:val="both"/>
        <w:rPr>
          <w:rFonts w:ascii="Arial" w:hAnsi="Arial" w:cs="Arial"/>
          <w:sz w:val="24"/>
          <w:szCs w:val="24"/>
        </w:rPr>
      </w:pPr>
      <w:r w:rsidRPr="00E447FB">
        <w:rPr>
          <w:rFonts w:ascii="Arial" w:hAnsi="Arial" w:cs="Arial"/>
          <w:sz w:val="24"/>
          <w:szCs w:val="24"/>
        </w:rPr>
        <w:t>Toutefois, le candidat est libre d’utiliser le certificat de son choix si celui-ci est conforme aux obligations minimales résultant du RGS. Dans ce cas, il doit transmettre tous les éléments nécessaires à la vérification de conformité.</w:t>
      </w:r>
    </w:p>
    <w:p w14:paraId="1FAEB302" w14:textId="77777777" w:rsidR="00C25957" w:rsidRPr="00E447FB" w:rsidRDefault="00C25957" w:rsidP="00C25957">
      <w:pPr>
        <w:jc w:val="both"/>
        <w:rPr>
          <w:rFonts w:ascii="Arial" w:hAnsi="Arial" w:cs="Arial"/>
          <w:sz w:val="24"/>
          <w:szCs w:val="24"/>
        </w:rPr>
      </w:pPr>
    </w:p>
    <w:p w14:paraId="0C161B96" w14:textId="77777777" w:rsidR="00C25957" w:rsidRPr="00E447FB" w:rsidRDefault="00C25957" w:rsidP="00C25957">
      <w:pPr>
        <w:jc w:val="both"/>
        <w:rPr>
          <w:rFonts w:ascii="Arial" w:hAnsi="Arial" w:cs="Arial"/>
          <w:sz w:val="24"/>
          <w:szCs w:val="24"/>
        </w:rPr>
      </w:pPr>
      <w:r w:rsidRPr="00E447FB">
        <w:rPr>
          <w:rFonts w:ascii="Arial" w:hAnsi="Arial" w:cs="Arial"/>
          <w:sz w:val="24"/>
          <w:szCs w:val="24"/>
        </w:rPr>
        <w:t>Les documents devront être préalablement traités par les candidats par un anti-virus régulièrement mis à jour. Tout document contenant un virus informatique fera l’objet d’un archivage de sécurité et sera réputé n’avoir jamais été reçu. Le candidat concerné sera informé.</w:t>
      </w:r>
    </w:p>
    <w:p w14:paraId="472D0463" w14:textId="77777777" w:rsidR="00C25957" w:rsidRPr="00E447FB" w:rsidRDefault="00C25957" w:rsidP="00C25957">
      <w:pPr>
        <w:jc w:val="both"/>
        <w:rPr>
          <w:rFonts w:ascii="Arial" w:hAnsi="Arial" w:cs="Arial"/>
          <w:sz w:val="24"/>
          <w:szCs w:val="24"/>
        </w:rPr>
      </w:pPr>
    </w:p>
    <w:p w14:paraId="5DA1DF36" w14:textId="77777777" w:rsidR="0067373D" w:rsidRDefault="0067373D" w:rsidP="00C25957">
      <w:pPr>
        <w:jc w:val="both"/>
        <w:rPr>
          <w:rFonts w:ascii="Arial" w:hAnsi="Arial" w:cs="Arial"/>
          <w:sz w:val="24"/>
          <w:szCs w:val="24"/>
        </w:rPr>
      </w:pPr>
    </w:p>
    <w:p w14:paraId="7665C536" w14:textId="77777777" w:rsidR="0067373D" w:rsidRDefault="0067373D" w:rsidP="00C25957">
      <w:pPr>
        <w:jc w:val="both"/>
        <w:rPr>
          <w:rFonts w:ascii="Arial" w:hAnsi="Arial" w:cs="Arial"/>
          <w:sz w:val="24"/>
          <w:szCs w:val="24"/>
        </w:rPr>
      </w:pPr>
    </w:p>
    <w:p w14:paraId="2810E12C" w14:textId="77777777" w:rsidR="0067373D" w:rsidRDefault="0067373D" w:rsidP="00C25957">
      <w:pPr>
        <w:jc w:val="both"/>
        <w:rPr>
          <w:rFonts w:ascii="Arial" w:hAnsi="Arial" w:cs="Arial"/>
          <w:sz w:val="24"/>
          <w:szCs w:val="24"/>
        </w:rPr>
      </w:pPr>
    </w:p>
    <w:p w14:paraId="250E1AF7" w14:textId="394BB2A3" w:rsidR="00C25957" w:rsidRPr="00E447FB" w:rsidRDefault="00C25957" w:rsidP="00C25957">
      <w:pPr>
        <w:jc w:val="both"/>
        <w:rPr>
          <w:rFonts w:ascii="Arial" w:hAnsi="Arial" w:cs="Arial"/>
          <w:sz w:val="24"/>
          <w:szCs w:val="24"/>
        </w:rPr>
      </w:pPr>
      <w:r w:rsidRPr="00E447FB">
        <w:rPr>
          <w:rFonts w:ascii="Arial" w:hAnsi="Arial" w:cs="Arial"/>
          <w:sz w:val="24"/>
          <w:szCs w:val="24"/>
        </w:rPr>
        <w:t>Après attribution, les candidats sont informés que l’offre électronique retenue sera transformée en offre papier. Les frais d’accès au réseau et de recours à la signature électronique sont à la charge de candidats.</w:t>
      </w:r>
    </w:p>
    <w:p w14:paraId="292D36C5" w14:textId="77777777" w:rsidR="00C25957" w:rsidRPr="00E447FB" w:rsidRDefault="00C25957" w:rsidP="00C25957">
      <w:pPr>
        <w:jc w:val="both"/>
        <w:rPr>
          <w:rFonts w:ascii="Arial" w:hAnsi="Arial" w:cs="Arial"/>
          <w:b/>
          <w:sz w:val="24"/>
          <w:szCs w:val="24"/>
          <w:u w:val="single"/>
        </w:rPr>
      </w:pPr>
    </w:p>
    <w:p w14:paraId="469AF085" w14:textId="77777777" w:rsidR="00C25957" w:rsidRPr="00E447FB" w:rsidRDefault="00C25957" w:rsidP="00C25957">
      <w:pPr>
        <w:jc w:val="both"/>
        <w:rPr>
          <w:rFonts w:ascii="Arial" w:hAnsi="Arial" w:cs="Arial"/>
          <w:b/>
          <w:sz w:val="24"/>
          <w:szCs w:val="24"/>
          <w:u w:val="single"/>
        </w:rPr>
      </w:pPr>
      <w:r w:rsidRPr="00E447FB">
        <w:rPr>
          <w:rFonts w:ascii="Arial" w:hAnsi="Arial" w:cs="Arial"/>
          <w:b/>
          <w:sz w:val="24"/>
          <w:szCs w:val="24"/>
          <w:u w:val="single"/>
        </w:rPr>
        <w:t>6 : Examen des offres</w:t>
      </w:r>
    </w:p>
    <w:p w14:paraId="4109E6B3" w14:textId="77777777" w:rsidR="00C25957" w:rsidRPr="00E447FB" w:rsidRDefault="00C25957" w:rsidP="00C25957">
      <w:pPr>
        <w:jc w:val="both"/>
        <w:rPr>
          <w:rFonts w:ascii="Arial" w:hAnsi="Arial" w:cs="Arial"/>
          <w:b/>
          <w:sz w:val="24"/>
          <w:szCs w:val="24"/>
        </w:rPr>
      </w:pPr>
    </w:p>
    <w:p w14:paraId="33E42656" w14:textId="77777777" w:rsidR="00C25957" w:rsidRPr="00E447FB" w:rsidRDefault="00C25957" w:rsidP="00C25957">
      <w:pPr>
        <w:jc w:val="both"/>
        <w:rPr>
          <w:rFonts w:ascii="Arial" w:hAnsi="Arial" w:cs="Arial"/>
          <w:b/>
          <w:sz w:val="24"/>
          <w:szCs w:val="24"/>
        </w:rPr>
      </w:pPr>
      <w:r w:rsidRPr="00E447FB">
        <w:rPr>
          <w:rFonts w:ascii="Arial" w:hAnsi="Arial" w:cs="Arial"/>
          <w:b/>
          <w:sz w:val="24"/>
          <w:szCs w:val="24"/>
        </w:rPr>
        <w:t xml:space="preserve">6.1 – Attribution du marché </w:t>
      </w:r>
    </w:p>
    <w:p w14:paraId="529F8BC1" w14:textId="77777777" w:rsidR="00C25957" w:rsidRPr="00E447FB" w:rsidRDefault="00C25957" w:rsidP="00C25957">
      <w:pPr>
        <w:jc w:val="both"/>
        <w:rPr>
          <w:rFonts w:ascii="Arial" w:hAnsi="Arial" w:cs="Arial"/>
          <w:b/>
          <w:sz w:val="24"/>
          <w:szCs w:val="24"/>
        </w:rPr>
      </w:pPr>
      <w:r w:rsidRPr="00E447FB">
        <w:rPr>
          <w:rFonts w:ascii="Arial" w:hAnsi="Arial" w:cs="Arial"/>
          <w:sz w:val="24"/>
          <w:szCs w:val="24"/>
        </w:rPr>
        <w:t>Le jugement des offres sera effectué dans les conditions prévues à l’article R2152-7 du CCP, et donnera lieu à un classement des offres.</w:t>
      </w:r>
      <w:r w:rsidRPr="00E447FB">
        <w:rPr>
          <w:rFonts w:ascii="Arial" w:hAnsi="Arial" w:cs="Arial"/>
          <w:b/>
          <w:sz w:val="24"/>
          <w:szCs w:val="24"/>
        </w:rPr>
        <w:t xml:space="preserve"> </w:t>
      </w:r>
      <w:r w:rsidRPr="00E447FB">
        <w:rPr>
          <w:rFonts w:ascii="Arial" w:hAnsi="Arial" w:cs="Arial"/>
          <w:sz w:val="24"/>
          <w:szCs w:val="24"/>
        </w:rPr>
        <w:t>L’attention des candidats est attirée sur le fait que toute offre irrégulière pourra faire l’objet d’une demande de régularisation. En revanche, toute offre inacceptable, inappropriée ou anormalement basse sera éliminée.</w:t>
      </w:r>
      <w:r w:rsidRPr="00E447FB">
        <w:rPr>
          <w:rFonts w:ascii="Arial" w:hAnsi="Arial" w:cs="Arial"/>
          <w:b/>
          <w:sz w:val="24"/>
          <w:szCs w:val="24"/>
        </w:rPr>
        <w:t xml:space="preserve"> </w:t>
      </w:r>
    </w:p>
    <w:p w14:paraId="4DC15523" w14:textId="77777777" w:rsidR="00C25957" w:rsidRPr="00E447FB" w:rsidRDefault="00C25957" w:rsidP="00C25957">
      <w:pPr>
        <w:jc w:val="both"/>
        <w:rPr>
          <w:rFonts w:ascii="Arial" w:hAnsi="Arial" w:cs="Arial"/>
          <w:b/>
          <w:sz w:val="24"/>
          <w:szCs w:val="24"/>
        </w:rPr>
      </w:pPr>
    </w:p>
    <w:p w14:paraId="0CEBFA62" w14:textId="77777777" w:rsidR="00C25957" w:rsidRPr="00E447FB" w:rsidRDefault="00C25957" w:rsidP="00C25957">
      <w:pPr>
        <w:jc w:val="both"/>
        <w:rPr>
          <w:rFonts w:ascii="Arial" w:hAnsi="Arial" w:cs="Arial"/>
          <w:sz w:val="24"/>
          <w:szCs w:val="24"/>
        </w:rPr>
      </w:pPr>
      <w:r w:rsidRPr="00E447FB">
        <w:rPr>
          <w:rFonts w:ascii="Arial" w:hAnsi="Arial" w:cs="Arial"/>
          <w:sz w:val="24"/>
          <w:szCs w:val="24"/>
        </w:rPr>
        <w:t>RAPPEL :</w:t>
      </w:r>
    </w:p>
    <w:p w14:paraId="53F12CD6" w14:textId="77777777" w:rsidR="00C25957" w:rsidRDefault="00C25957" w:rsidP="00C25957">
      <w:pPr>
        <w:jc w:val="both"/>
        <w:rPr>
          <w:rFonts w:ascii="Arial" w:hAnsi="Arial" w:cs="Arial"/>
          <w:sz w:val="24"/>
          <w:szCs w:val="24"/>
        </w:rPr>
      </w:pPr>
      <w:r w:rsidRPr="00E447FB">
        <w:rPr>
          <w:rFonts w:ascii="Arial" w:hAnsi="Arial" w:cs="Arial"/>
          <w:sz w:val="24"/>
          <w:szCs w:val="24"/>
        </w:rPr>
        <w:t>- MBFC éliminera toute offre non conforme au cahier des charges</w:t>
      </w:r>
    </w:p>
    <w:p w14:paraId="146B3934" w14:textId="77777777" w:rsidR="009E0E37" w:rsidRPr="00E447FB" w:rsidRDefault="009E0E37" w:rsidP="00C25957">
      <w:pPr>
        <w:jc w:val="both"/>
        <w:rPr>
          <w:rFonts w:ascii="Arial" w:hAnsi="Arial" w:cs="Arial"/>
          <w:sz w:val="24"/>
          <w:szCs w:val="24"/>
        </w:rPr>
      </w:pPr>
    </w:p>
    <w:p w14:paraId="6651E029" w14:textId="77777777" w:rsidR="00C25957" w:rsidRPr="00E447FB" w:rsidRDefault="00C25957" w:rsidP="00C25957">
      <w:pPr>
        <w:jc w:val="both"/>
        <w:rPr>
          <w:rFonts w:ascii="Arial" w:hAnsi="Arial" w:cs="Arial"/>
          <w:b/>
          <w:sz w:val="24"/>
          <w:szCs w:val="24"/>
        </w:rPr>
      </w:pPr>
      <w:r w:rsidRPr="00E447FB">
        <w:rPr>
          <w:rFonts w:ascii="Arial" w:hAnsi="Arial" w:cs="Arial"/>
          <w:b/>
          <w:sz w:val="24"/>
          <w:szCs w:val="24"/>
        </w:rPr>
        <w:t>6.2 – Jugement des offres</w:t>
      </w:r>
    </w:p>
    <w:p w14:paraId="6E117D9A" w14:textId="77777777" w:rsidR="00C25957" w:rsidRPr="00E447FB" w:rsidRDefault="00C25957" w:rsidP="00C25957">
      <w:pPr>
        <w:jc w:val="both"/>
        <w:rPr>
          <w:rFonts w:ascii="Arial" w:hAnsi="Arial" w:cs="Arial"/>
          <w:sz w:val="24"/>
          <w:szCs w:val="24"/>
        </w:rPr>
      </w:pPr>
      <w:r w:rsidRPr="00E447FB">
        <w:rPr>
          <w:rFonts w:ascii="Arial" w:hAnsi="Arial" w:cs="Arial"/>
          <w:sz w:val="24"/>
          <w:szCs w:val="24"/>
        </w:rPr>
        <w:t>Les prestations consistant en la fourniture d’une prestation intellectuelle, les critères pondérés retenus pour le jugement des offres (article R2152-7 du CCP) sont :</w:t>
      </w:r>
    </w:p>
    <w:p w14:paraId="300C6EB0" w14:textId="77777777" w:rsidR="00C25957" w:rsidRPr="00E447FB" w:rsidRDefault="00C25957" w:rsidP="00C25957">
      <w:pPr>
        <w:jc w:val="both"/>
        <w:rPr>
          <w:rFonts w:ascii="Arial" w:hAnsi="Arial" w:cs="Arial"/>
          <w:b/>
          <w:sz w:val="24"/>
          <w:szCs w:val="24"/>
        </w:rPr>
      </w:pPr>
    </w:p>
    <w:p w14:paraId="67FF2596" w14:textId="77777777" w:rsidR="00C25957" w:rsidRPr="009E0E37" w:rsidRDefault="00C25957" w:rsidP="00C25957">
      <w:pPr>
        <w:jc w:val="both"/>
        <w:rPr>
          <w:rFonts w:ascii="Arial" w:hAnsi="Arial" w:cs="Arial"/>
          <w:sz w:val="24"/>
          <w:szCs w:val="24"/>
          <w:u w:val="single"/>
        </w:rPr>
      </w:pPr>
      <w:r w:rsidRPr="0067373D">
        <w:rPr>
          <w:rFonts w:ascii="Arial" w:hAnsi="Arial" w:cs="Arial"/>
          <w:b/>
          <w:bCs/>
          <w:sz w:val="24"/>
          <w:szCs w:val="24"/>
          <w:u w:val="single"/>
        </w:rPr>
        <w:t>Critère 1 :  La Valeur technique de l’offre notée sur 60 points répartis comme suit</w:t>
      </w:r>
      <w:r w:rsidRPr="009E0E37">
        <w:rPr>
          <w:rFonts w:ascii="Arial" w:hAnsi="Arial" w:cs="Arial"/>
          <w:sz w:val="24"/>
          <w:szCs w:val="24"/>
          <w:u w:val="single"/>
        </w:rPr>
        <w:t xml:space="preserve"> : </w:t>
      </w:r>
    </w:p>
    <w:p w14:paraId="4251C88E" w14:textId="77777777" w:rsidR="00C25957" w:rsidRPr="009E0E37" w:rsidRDefault="00C25957" w:rsidP="00C25957">
      <w:pPr>
        <w:jc w:val="both"/>
        <w:rPr>
          <w:rFonts w:ascii="Arial" w:hAnsi="Arial" w:cs="Arial"/>
          <w:sz w:val="24"/>
          <w:szCs w:val="24"/>
          <w:u w:val="single"/>
        </w:rPr>
      </w:pPr>
    </w:p>
    <w:p w14:paraId="0749CDCB" w14:textId="3A3AD970" w:rsidR="0067373D" w:rsidRDefault="00C25957" w:rsidP="00C25957">
      <w:pPr>
        <w:jc w:val="both"/>
        <w:rPr>
          <w:rFonts w:ascii="Arial" w:hAnsi="Arial" w:cs="Arial"/>
          <w:sz w:val="24"/>
          <w:szCs w:val="24"/>
        </w:rPr>
      </w:pPr>
      <w:r w:rsidRPr="009E0E37">
        <w:rPr>
          <w:rFonts w:ascii="Arial" w:hAnsi="Arial" w:cs="Arial"/>
          <w:sz w:val="24"/>
          <w:szCs w:val="24"/>
        </w:rPr>
        <w:t>- La composition de l’équipe (30 points</w:t>
      </w:r>
      <w:r w:rsidR="0067373D">
        <w:rPr>
          <w:rFonts w:ascii="Arial" w:hAnsi="Arial" w:cs="Arial"/>
          <w:sz w:val="24"/>
          <w:szCs w:val="24"/>
        </w:rPr>
        <w:t>)</w:t>
      </w:r>
      <w:r w:rsidRPr="009E0E37">
        <w:rPr>
          <w:rFonts w:ascii="Arial" w:hAnsi="Arial" w:cs="Arial"/>
          <w:sz w:val="24"/>
          <w:szCs w:val="24"/>
        </w:rPr>
        <w:t xml:space="preserve"> au vu des éléments suivants : </w:t>
      </w:r>
    </w:p>
    <w:p w14:paraId="38C6A958" w14:textId="77777777" w:rsidR="0067373D" w:rsidRPr="009E0E37" w:rsidRDefault="0067373D" w:rsidP="00C25957">
      <w:pPr>
        <w:jc w:val="both"/>
        <w:rPr>
          <w:rFonts w:ascii="Arial" w:hAnsi="Arial" w:cs="Arial"/>
          <w:sz w:val="24"/>
          <w:szCs w:val="24"/>
        </w:rPr>
      </w:pPr>
    </w:p>
    <w:p w14:paraId="19F7D45E" w14:textId="385B59D4" w:rsidR="0067373D" w:rsidRPr="009E0E37" w:rsidRDefault="00C25957" w:rsidP="0067373D">
      <w:pPr>
        <w:ind w:firstLine="709"/>
        <w:jc w:val="both"/>
        <w:rPr>
          <w:rFonts w:ascii="Arial" w:hAnsi="Arial" w:cs="Arial"/>
          <w:sz w:val="24"/>
          <w:szCs w:val="24"/>
        </w:rPr>
      </w:pPr>
      <w:r w:rsidRPr="009E0E37">
        <w:rPr>
          <w:rFonts w:ascii="Arial" w:hAnsi="Arial" w:cs="Arial"/>
          <w:sz w:val="24"/>
          <w:szCs w:val="24"/>
        </w:rPr>
        <w:t xml:space="preserve">- Pertinence de la constitution de l’équipe dédiée à l’exécution du marché (qualification, certifications et diplômes des intervenants/consultants) : 15 points, </w:t>
      </w:r>
    </w:p>
    <w:p w14:paraId="32D0F6FB" w14:textId="77777777" w:rsidR="00C25957" w:rsidRPr="009E0E37" w:rsidRDefault="00C25957" w:rsidP="00C25957">
      <w:pPr>
        <w:jc w:val="both"/>
        <w:rPr>
          <w:rFonts w:ascii="Arial" w:hAnsi="Arial" w:cs="Arial"/>
          <w:sz w:val="24"/>
          <w:szCs w:val="24"/>
        </w:rPr>
      </w:pPr>
      <w:r w:rsidRPr="009E0E37">
        <w:rPr>
          <w:rFonts w:ascii="Arial" w:hAnsi="Arial" w:cs="Arial"/>
          <w:sz w:val="24"/>
          <w:szCs w:val="24"/>
        </w:rPr>
        <w:tab/>
        <w:t xml:space="preserve">- Expérience et les références des membres de l’équipe dédiée à l’exécution du marché en matière d’évaluation des RPS, notamment dans des collectivités et les curriculums vitae des consultants susceptibles d’intervenir : 15 points, </w:t>
      </w:r>
    </w:p>
    <w:p w14:paraId="159FC8F6" w14:textId="77777777" w:rsidR="00C25957" w:rsidRPr="009E0E37" w:rsidRDefault="00C25957" w:rsidP="00C25957">
      <w:pPr>
        <w:jc w:val="both"/>
        <w:rPr>
          <w:rFonts w:ascii="Arial" w:hAnsi="Arial" w:cs="Arial"/>
          <w:sz w:val="24"/>
          <w:szCs w:val="24"/>
        </w:rPr>
      </w:pPr>
    </w:p>
    <w:p w14:paraId="32A7F8F3" w14:textId="7EB48396" w:rsidR="0067373D" w:rsidRPr="009E0E37" w:rsidRDefault="00C25957" w:rsidP="00C25957">
      <w:pPr>
        <w:jc w:val="both"/>
        <w:rPr>
          <w:rFonts w:ascii="Arial" w:hAnsi="Arial" w:cs="Arial"/>
          <w:sz w:val="24"/>
          <w:szCs w:val="24"/>
        </w:rPr>
      </w:pPr>
      <w:r w:rsidRPr="009E0E37">
        <w:rPr>
          <w:rFonts w:ascii="Arial" w:hAnsi="Arial" w:cs="Arial"/>
          <w:sz w:val="24"/>
          <w:szCs w:val="24"/>
        </w:rPr>
        <w:t xml:space="preserve">- La Compréhension des enjeux et la proposition technique (30 points) au vu des éléments suivants </w:t>
      </w:r>
    </w:p>
    <w:p w14:paraId="792A929E" w14:textId="2391F116" w:rsidR="0067373D" w:rsidRPr="009E0E37" w:rsidRDefault="00C25957" w:rsidP="0067373D">
      <w:pPr>
        <w:ind w:firstLine="709"/>
        <w:jc w:val="both"/>
        <w:rPr>
          <w:rFonts w:ascii="Arial" w:hAnsi="Arial" w:cs="Arial"/>
          <w:sz w:val="24"/>
          <w:szCs w:val="24"/>
        </w:rPr>
      </w:pPr>
      <w:r w:rsidRPr="009E0E37">
        <w:rPr>
          <w:rFonts w:ascii="Arial" w:hAnsi="Arial" w:cs="Arial"/>
          <w:sz w:val="24"/>
          <w:szCs w:val="24"/>
        </w:rPr>
        <w:t xml:space="preserve">- Pertinence de la méthodologie employée et clarté des modalités de restitution de la démarche à la Direction et aux Instances Représentatives du Personnel : 15 points, </w:t>
      </w:r>
    </w:p>
    <w:p w14:paraId="6361CE79" w14:textId="30DA8F04" w:rsidR="0067373D" w:rsidRPr="009E0E37" w:rsidRDefault="00C25957" w:rsidP="0067373D">
      <w:pPr>
        <w:ind w:firstLine="709"/>
        <w:jc w:val="both"/>
        <w:rPr>
          <w:rFonts w:ascii="Arial" w:hAnsi="Arial" w:cs="Arial"/>
          <w:sz w:val="24"/>
          <w:szCs w:val="24"/>
        </w:rPr>
      </w:pPr>
      <w:r w:rsidRPr="009E0E37">
        <w:rPr>
          <w:rFonts w:ascii="Arial" w:hAnsi="Arial" w:cs="Arial"/>
          <w:sz w:val="24"/>
          <w:szCs w:val="24"/>
        </w:rPr>
        <w:t xml:space="preserve">- Pertinence du calendrier proposé : planning prévisionnel de la démarche, délai de restitution, et le nombre de réunions envisagées : 10 points, </w:t>
      </w:r>
    </w:p>
    <w:p w14:paraId="1F1F3031" w14:textId="77777777" w:rsidR="00C25957" w:rsidRPr="009E0E37" w:rsidRDefault="00C25957" w:rsidP="00C25957">
      <w:pPr>
        <w:ind w:firstLine="709"/>
        <w:jc w:val="both"/>
        <w:rPr>
          <w:rFonts w:ascii="Arial" w:hAnsi="Arial" w:cs="Arial"/>
          <w:sz w:val="24"/>
          <w:szCs w:val="24"/>
        </w:rPr>
      </w:pPr>
      <w:r w:rsidRPr="009E0E37">
        <w:rPr>
          <w:rFonts w:ascii="Arial" w:hAnsi="Arial" w:cs="Arial"/>
          <w:sz w:val="24"/>
          <w:szCs w:val="24"/>
        </w:rPr>
        <w:t xml:space="preserve">- Note d’intention sur la compréhension des enjeux : 5 points. </w:t>
      </w:r>
    </w:p>
    <w:p w14:paraId="0A887FA0" w14:textId="77777777" w:rsidR="00C25957" w:rsidRPr="009E0E37" w:rsidRDefault="00C25957" w:rsidP="00C25957">
      <w:pPr>
        <w:jc w:val="both"/>
        <w:rPr>
          <w:rFonts w:ascii="Arial" w:hAnsi="Arial" w:cs="Arial"/>
          <w:sz w:val="24"/>
          <w:szCs w:val="24"/>
        </w:rPr>
      </w:pPr>
    </w:p>
    <w:p w14:paraId="3194DCF7" w14:textId="77777777" w:rsidR="00C25957" w:rsidRPr="0067373D" w:rsidRDefault="00C25957" w:rsidP="00C25957">
      <w:pPr>
        <w:jc w:val="both"/>
        <w:rPr>
          <w:rFonts w:ascii="Arial" w:hAnsi="Arial" w:cs="Arial"/>
          <w:b/>
          <w:bCs/>
          <w:sz w:val="24"/>
          <w:szCs w:val="24"/>
          <w:u w:val="single"/>
        </w:rPr>
      </w:pPr>
      <w:r w:rsidRPr="0067373D">
        <w:rPr>
          <w:rFonts w:ascii="Arial" w:hAnsi="Arial" w:cs="Arial"/>
          <w:b/>
          <w:bCs/>
          <w:sz w:val="24"/>
          <w:szCs w:val="24"/>
          <w:u w:val="single"/>
        </w:rPr>
        <w:t xml:space="preserve">Critère 2 : Le Prix – 40 points </w:t>
      </w:r>
    </w:p>
    <w:p w14:paraId="36EDC047" w14:textId="77777777" w:rsidR="00C25957" w:rsidRPr="009E0E37" w:rsidRDefault="00C25957" w:rsidP="00C25957">
      <w:pPr>
        <w:jc w:val="both"/>
        <w:rPr>
          <w:rFonts w:ascii="Arial" w:hAnsi="Arial" w:cs="Arial"/>
          <w:sz w:val="24"/>
          <w:szCs w:val="24"/>
        </w:rPr>
      </w:pPr>
    </w:p>
    <w:p w14:paraId="59F647BF" w14:textId="77777777" w:rsidR="00C25957" w:rsidRPr="009E0E37" w:rsidRDefault="00C25957" w:rsidP="00C25957">
      <w:pPr>
        <w:jc w:val="both"/>
        <w:rPr>
          <w:rFonts w:ascii="Arial" w:hAnsi="Arial" w:cs="Arial"/>
          <w:sz w:val="24"/>
          <w:szCs w:val="24"/>
        </w:rPr>
      </w:pPr>
      <w:r w:rsidRPr="009E0E37">
        <w:rPr>
          <w:rFonts w:ascii="Arial" w:hAnsi="Arial" w:cs="Arial"/>
          <w:sz w:val="24"/>
          <w:szCs w:val="24"/>
        </w:rPr>
        <w:t xml:space="preserve">- au vu du montant indiqué au bordereau des prix unitaires :40 points </w:t>
      </w:r>
    </w:p>
    <w:p w14:paraId="582B5010" w14:textId="77777777" w:rsidR="00C25957" w:rsidRPr="009E0E37" w:rsidRDefault="00C25957" w:rsidP="00C25957">
      <w:pPr>
        <w:jc w:val="both"/>
        <w:rPr>
          <w:rFonts w:ascii="Arial" w:hAnsi="Arial" w:cs="Arial"/>
          <w:sz w:val="24"/>
          <w:szCs w:val="24"/>
        </w:rPr>
      </w:pPr>
    </w:p>
    <w:p w14:paraId="10AB6250" w14:textId="77777777" w:rsidR="00C25957" w:rsidRPr="009E0E37" w:rsidRDefault="00C25957" w:rsidP="00C25957">
      <w:pPr>
        <w:jc w:val="both"/>
        <w:rPr>
          <w:rFonts w:ascii="Arial" w:hAnsi="Arial" w:cs="Arial"/>
          <w:sz w:val="24"/>
          <w:szCs w:val="24"/>
        </w:rPr>
      </w:pPr>
      <w:r w:rsidRPr="009E0E37">
        <w:rPr>
          <w:rFonts w:ascii="Arial" w:hAnsi="Arial" w:cs="Arial"/>
          <w:sz w:val="24"/>
          <w:szCs w:val="24"/>
        </w:rPr>
        <w:t>À l’issue de l’analyse des offres des soumissionnaires, l’offre économiquement la plus avantageuse, qui obtiendra la note globale la plus élevée, sera retenue par MBFC sous réserve de la fourniture par le candidat pressenti des documents nécessaires à l’attribution du présent marché.</w:t>
      </w:r>
    </w:p>
    <w:p w14:paraId="593A60C5" w14:textId="77777777" w:rsidR="00C25957" w:rsidRPr="00E447FB" w:rsidRDefault="00C25957" w:rsidP="00C25957">
      <w:pPr>
        <w:jc w:val="both"/>
        <w:rPr>
          <w:rFonts w:ascii="Arial" w:hAnsi="Arial" w:cs="Arial"/>
          <w:b/>
          <w:sz w:val="24"/>
          <w:szCs w:val="24"/>
        </w:rPr>
      </w:pPr>
    </w:p>
    <w:p w14:paraId="2F9F445A" w14:textId="77777777" w:rsidR="00C25957" w:rsidRPr="009E0E37" w:rsidRDefault="00C25957" w:rsidP="00C25957">
      <w:pPr>
        <w:jc w:val="both"/>
        <w:rPr>
          <w:rFonts w:ascii="Arial" w:hAnsi="Arial" w:cs="Arial"/>
          <w:b/>
          <w:sz w:val="24"/>
          <w:szCs w:val="24"/>
          <w:u w:val="single"/>
        </w:rPr>
      </w:pPr>
      <w:r w:rsidRPr="009E0E37">
        <w:rPr>
          <w:rFonts w:ascii="Arial" w:hAnsi="Arial" w:cs="Arial"/>
          <w:b/>
          <w:sz w:val="24"/>
          <w:szCs w:val="24"/>
          <w:u w:val="single"/>
        </w:rPr>
        <w:t>7 – Suite à donner à la consultation</w:t>
      </w:r>
    </w:p>
    <w:p w14:paraId="0C0E01EC" w14:textId="77777777" w:rsidR="00C25957" w:rsidRPr="00E447FB" w:rsidRDefault="00C25957" w:rsidP="00C25957">
      <w:pPr>
        <w:ind w:left="284"/>
        <w:jc w:val="both"/>
        <w:rPr>
          <w:rFonts w:ascii="Arial" w:hAnsi="Arial" w:cs="Arial"/>
          <w:b/>
          <w:sz w:val="24"/>
          <w:szCs w:val="24"/>
        </w:rPr>
      </w:pPr>
    </w:p>
    <w:p w14:paraId="106C6A51" w14:textId="77777777" w:rsidR="00C25957" w:rsidRPr="00E447FB" w:rsidRDefault="00C25957" w:rsidP="00C25957">
      <w:pPr>
        <w:jc w:val="both"/>
        <w:rPr>
          <w:rFonts w:ascii="Arial" w:hAnsi="Arial" w:cs="Arial"/>
          <w:bCs/>
          <w:sz w:val="24"/>
          <w:szCs w:val="24"/>
        </w:rPr>
      </w:pPr>
      <w:r w:rsidRPr="00E447FB">
        <w:rPr>
          <w:rFonts w:ascii="Arial" w:hAnsi="Arial" w:cs="Arial"/>
          <w:bCs/>
          <w:sz w:val="24"/>
          <w:szCs w:val="24"/>
        </w:rPr>
        <w:t>L’offre la mieux classée sera retenue à titre provisoire en attendant que le ou les candidats produisent les certificats et attestations demandées ci-dessus. Le délai imparti par l’entité adjudicatrice pour remettre ces documents ne pourra être supérieur à 7 jours.</w:t>
      </w:r>
    </w:p>
    <w:p w14:paraId="2A376604" w14:textId="77777777" w:rsidR="00C25957" w:rsidRPr="00E447FB" w:rsidRDefault="00C25957" w:rsidP="00C25957">
      <w:pPr>
        <w:jc w:val="both"/>
        <w:rPr>
          <w:rFonts w:ascii="Arial" w:hAnsi="Arial" w:cs="Arial"/>
          <w:bCs/>
          <w:sz w:val="24"/>
          <w:szCs w:val="24"/>
          <w:u w:val="single"/>
        </w:rPr>
      </w:pPr>
    </w:p>
    <w:p w14:paraId="2A5170F6" w14:textId="77777777" w:rsidR="00C25957" w:rsidRDefault="00C25957" w:rsidP="00C25957">
      <w:pPr>
        <w:jc w:val="both"/>
        <w:rPr>
          <w:rFonts w:ascii="Arial" w:hAnsi="Arial" w:cs="Arial"/>
          <w:bCs/>
          <w:sz w:val="24"/>
          <w:szCs w:val="24"/>
          <w:u w:val="single"/>
        </w:rPr>
      </w:pPr>
    </w:p>
    <w:p w14:paraId="1A3B760C" w14:textId="77777777" w:rsidR="0067373D" w:rsidRDefault="0067373D" w:rsidP="00C25957">
      <w:pPr>
        <w:jc w:val="both"/>
        <w:rPr>
          <w:rFonts w:ascii="Arial" w:hAnsi="Arial" w:cs="Arial"/>
          <w:bCs/>
          <w:sz w:val="24"/>
          <w:szCs w:val="24"/>
          <w:u w:val="single"/>
        </w:rPr>
      </w:pPr>
    </w:p>
    <w:p w14:paraId="22B362E7" w14:textId="77777777" w:rsidR="0067373D" w:rsidRPr="00E447FB" w:rsidRDefault="0067373D" w:rsidP="00C25957">
      <w:pPr>
        <w:jc w:val="both"/>
        <w:rPr>
          <w:rFonts w:ascii="Arial" w:hAnsi="Arial" w:cs="Arial"/>
          <w:bCs/>
          <w:sz w:val="24"/>
          <w:szCs w:val="24"/>
          <w:u w:val="single"/>
        </w:rPr>
      </w:pPr>
    </w:p>
    <w:p w14:paraId="506FB1BD" w14:textId="77777777" w:rsidR="0067373D" w:rsidRDefault="0067373D" w:rsidP="00C25957">
      <w:pPr>
        <w:jc w:val="both"/>
        <w:rPr>
          <w:rFonts w:ascii="Arial" w:hAnsi="Arial" w:cs="Arial"/>
          <w:b/>
          <w:sz w:val="24"/>
          <w:szCs w:val="24"/>
          <w:u w:val="single"/>
        </w:rPr>
      </w:pPr>
    </w:p>
    <w:p w14:paraId="1167481D" w14:textId="56E5FEE0" w:rsidR="00C25957" w:rsidRPr="00E447FB" w:rsidRDefault="00C25957" w:rsidP="00C25957">
      <w:pPr>
        <w:jc w:val="both"/>
        <w:rPr>
          <w:rFonts w:ascii="Arial" w:hAnsi="Arial" w:cs="Arial"/>
          <w:b/>
          <w:sz w:val="24"/>
          <w:szCs w:val="24"/>
          <w:u w:val="single"/>
        </w:rPr>
      </w:pPr>
      <w:r w:rsidRPr="00E447FB">
        <w:rPr>
          <w:rFonts w:ascii="Arial" w:hAnsi="Arial" w:cs="Arial"/>
          <w:b/>
          <w:sz w:val="24"/>
          <w:szCs w:val="24"/>
          <w:u w:val="single"/>
        </w:rPr>
        <w:t xml:space="preserve">8 : Adresses supplémentaires et points de contact </w:t>
      </w:r>
    </w:p>
    <w:p w14:paraId="42464399" w14:textId="77777777" w:rsidR="00C25957" w:rsidRPr="00E447FB" w:rsidRDefault="00C25957" w:rsidP="00C25957">
      <w:pPr>
        <w:ind w:left="284"/>
        <w:jc w:val="both"/>
        <w:rPr>
          <w:rFonts w:ascii="Arial" w:hAnsi="Arial" w:cs="Arial"/>
          <w:b/>
          <w:sz w:val="24"/>
          <w:szCs w:val="24"/>
        </w:rPr>
      </w:pPr>
    </w:p>
    <w:p w14:paraId="1C9C0DDD" w14:textId="77777777" w:rsidR="00C25957" w:rsidRPr="00E447FB" w:rsidRDefault="00C25957" w:rsidP="00C25957">
      <w:pPr>
        <w:jc w:val="both"/>
        <w:rPr>
          <w:rFonts w:ascii="Arial" w:hAnsi="Arial" w:cs="Arial"/>
          <w:bCs/>
          <w:sz w:val="24"/>
          <w:szCs w:val="24"/>
        </w:rPr>
      </w:pPr>
      <w:r w:rsidRPr="00E447FB">
        <w:rPr>
          <w:rFonts w:ascii="Arial" w:hAnsi="Arial" w:cs="Arial"/>
          <w:bCs/>
          <w:sz w:val="24"/>
          <w:szCs w:val="24"/>
        </w:rPr>
        <w:t>Pour tout renseignement complémentaire concernant cette consultation, les candidats devront faire parvenir au plus tard 10 jours avant la date limite de réception des offres, une demande écrite à :</w:t>
      </w:r>
    </w:p>
    <w:p w14:paraId="29CCA37D" w14:textId="77777777" w:rsidR="00C25957" w:rsidRPr="00E447FB" w:rsidRDefault="00C25957" w:rsidP="00C25957">
      <w:pPr>
        <w:ind w:left="284"/>
        <w:jc w:val="both"/>
        <w:rPr>
          <w:rFonts w:ascii="Arial" w:hAnsi="Arial" w:cs="Arial"/>
          <w:bCs/>
          <w:sz w:val="24"/>
          <w:szCs w:val="24"/>
        </w:rPr>
      </w:pPr>
    </w:p>
    <w:p w14:paraId="2AA8C1D6" w14:textId="77777777" w:rsidR="00C25957" w:rsidRPr="00E447FB" w:rsidRDefault="00C25957" w:rsidP="00C25957">
      <w:pPr>
        <w:ind w:left="284"/>
        <w:jc w:val="both"/>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6"/>
        <w:gridCol w:w="4886"/>
      </w:tblGrid>
      <w:tr w:rsidR="00C25957" w:rsidRPr="00E447FB" w14:paraId="5FB7E0B3" w14:textId="77777777" w:rsidTr="00BB37A9">
        <w:tc>
          <w:tcPr>
            <w:tcW w:w="4886" w:type="dxa"/>
          </w:tcPr>
          <w:p w14:paraId="2720F6E6" w14:textId="77777777" w:rsidR="00C25957" w:rsidRPr="00E447FB" w:rsidRDefault="00C25957" w:rsidP="00BB37A9">
            <w:pPr>
              <w:ind w:left="284"/>
              <w:jc w:val="both"/>
              <w:rPr>
                <w:rFonts w:ascii="Arial" w:hAnsi="Arial" w:cs="Arial"/>
                <w:bCs/>
                <w:sz w:val="24"/>
                <w:szCs w:val="24"/>
              </w:rPr>
            </w:pPr>
          </w:p>
          <w:p w14:paraId="36ACAC53" w14:textId="77777777" w:rsidR="00C25957" w:rsidRPr="00E447FB" w:rsidRDefault="00C25957" w:rsidP="00BB37A9">
            <w:pPr>
              <w:ind w:left="284"/>
              <w:jc w:val="both"/>
              <w:rPr>
                <w:rFonts w:ascii="Arial" w:hAnsi="Arial" w:cs="Arial"/>
                <w:b/>
                <w:sz w:val="24"/>
                <w:szCs w:val="24"/>
              </w:rPr>
            </w:pPr>
            <w:r w:rsidRPr="00E447FB">
              <w:rPr>
                <w:rFonts w:ascii="Arial" w:hAnsi="Arial" w:cs="Arial"/>
                <w:b/>
                <w:sz w:val="24"/>
                <w:szCs w:val="24"/>
              </w:rPr>
              <w:t xml:space="preserve">Renseignements administratifs </w:t>
            </w:r>
          </w:p>
          <w:p w14:paraId="195BACAB" w14:textId="77777777" w:rsidR="00C25957" w:rsidRPr="00E447FB" w:rsidRDefault="00C25957" w:rsidP="00BB37A9">
            <w:pPr>
              <w:ind w:left="284"/>
              <w:jc w:val="both"/>
              <w:rPr>
                <w:rFonts w:ascii="Arial" w:hAnsi="Arial" w:cs="Arial"/>
                <w:b/>
                <w:sz w:val="24"/>
                <w:szCs w:val="24"/>
              </w:rPr>
            </w:pPr>
          </w:p>
          <w:p w14:paraId="6CFBDEA8" w14:textId="77777777" w:rsidR="00C25957" w:rsidRPr="00E447FB" w:rsidRDefault="00C25957" w:rsidP="00BB37A9">
            <w:pPr>
              <w:ind w:left="284"/>
              <w:jc w:val="both"/>
              <w:rPr>
                <w:rFonts w:ascii="Arial" w:hAnsi="Arial" w:cs="Arial"/>
                <w:bCs/>
                <w:sz w:val="24"/>
                <w:szCs w:val="24"/>
              </w:rPr>
            </w:pPr>
            <w:r w:rsidRPr="00E447FB">
              <w:rPr>
                <w:rFonts w:ascii="Arial" w:hAnsi="Arial" w:cs="Arial"/>
                <w:bCs/>
                <w:sz w:val="24"/>
                <w:szCs w:val="24"/>
              </w:rPr>
              <w:t>Monsieur Thibaut Gathellier</w:t>
            </w:r>
          </w:p>
          <w:p w14:paraId="1599B843" w14:textId="77777777" w:rsidR="00C25957" w:rsidRPr="00E447FB" w:rsidRDefault="00C25957" w:rsidP="00BB37A9">
            <w:pPr>
              <w:ind w:left="284"/>
              <w:jc w:val="both"/>
              <w:rPr>
                <w:rFonts w:ascii="Arial" w:hAnsi="Arial" w:cs="Arial"/>
                <w:bCs/>
                <w:sz w:val="24"/>
                <w:szCs w:val="24"/>
              </w:rPr>
            </w:pPr>
            <w:r w:rsidRPr="00E447FB">
              <w:rPr>
                <w:rFonts w:ascii="Arial" w:hAnsi="Arial" w:cs="Arial"/>
                <w:bCs/>
                <w:sz w:val="24"/>
                <w:szCs w:val="24"/>
              </w:rPr>
              <w:t>Directeur Général</w:t>
            </w:r>
          </w:p>
          <w:p w14:paraId="453EA51A" w14:textId="77777777" w:rsidR="00C25957" w:rsidRPr="00E447FB" w:rsidRDefault="00C25957" w:rsidP="00BB37A9">
            <w:pPr>
              <w:ind w:left="284"/>
              <w:jc w:val="both"/>
              <w:rPr>
                <w:rFonts w:ascii="Arial" w:hAnsi="Arial" w:cs="Arial"/>
                <w:bCs/>
                <w:sz w:val="24"/>
                <w:szCs w:val="24"/>
              </w:rPr>
            </w:pPr>
            <w:r w:rsidRPr="00E447FB">
              <w:rPr>
                <w:rFonts w:ascii="Arial" w:hAnsi="Arial" w:cs="Arial"/>
                <w:bCs/>
                <w:sz w:val="24"/>
                <w:szCs w:val="24"/>
              </w:rPr>
              <w:t>1 rue Pierre Vernier</w:t>
            </w:r>
          </w:p>
          <w:p w14:paraId="0F50AA38" w14:textId="77777777" w:rsidR="00C25957" w:rsidRPr="00E447FB" w:rsidRDefault="00C25957" w:rsidP="00BB37A9">
            <w:pPr>
              <w:ind w:left="284"/>
              <w:jc w:val="both"/>
              <w:rPr>
                <w:rFonts w:ascii="Arial" w:hAnsi="Arial" w:cs="Arial"/>
                <w:bCs/>
                <w:sz w:val="24"/>
                <w:szCs w:val="24"/>
              </w:rPr>
            </w:pPr>
            <w:r w:rsidRPr="00E447FB">
              <w:rPr>
                <w:rFonts w:ascii="Arial" w:hAnsi="Arial" w:cs="Arial"/>
                <w:bCs/>
                <w:sz w:val="24"/>
                <w:szCs w:val="24"/>
              </w:rPr>
              <w:t xml:space="preserve">25220 </w:t>
            </w:r>
            <w:proofErr w:type="spellStart"/>
            <w:r w:rsidRPr="00E447FB">
              <w:rPr>
                <w:rFonts w:ascii="Arial" w:hAnsi="Arial" w:cs="Arial"/>
                <w:bCs/>
                <w:sz w:val="24"/>
                <w:szCs w:val="24"/>
              </w:rPr>
              <w:t>Thise</w:t>
            </w:r>
            <w:proofErr w:type="spellEnd"/>
          </w:p>
          <w:p w14:paraId="249EDCAB" w14:textId="77777777" w:rsidR="00C25957" w:rsidRPr="00E447FB" w:rsidRDefault="00C25957" w:rsidP="00BB37A9">
            <w:pPr>
              <w:ind w:left="284"/>
              <w:jc w:val="both"/>
              <w:rPr>
                <w:rFonts w:ascii="Arial" w:hAnsi="Arial" w:cs="Arial"/>
                <w:bCs/>
                <w:sz w:val="24"/>
                <w:szCs w:val="24"/>
              </w:rPr>
            </w:pPr>
            <w:r w:rsidRPr="00E447FB">
              <w:rPr>
                <w:rFonts w:ascii="Arial" w:hAnsi="Arial" w:cs="Arial"/>
                <w:bCs/>
                <w:sz w:val="24"/>
                <w:szCs w:val="24"/>
              </w:rPr>
              <w:t>Tél : 0384243307</w:t>
            </w:r>
          </w:p>
          <w:p w14:paraId="7D845A0B" w14:textId="77777777" w:rsidR="00C25957" w:rsidRPr="00E447FB" w:rsidRDefault="00C25957" w:rsidP="00BB37A9">
            <w:pPr>
              <w:ind w:left="284"/>
              <w:jc w:val="both"/>
              <w:rPr>
                <w:rFonts w:ascii="Arial" w:hAnsi="Arial" w:cs="Arial"/>
                <w:bCs/>
                <w:sz w:val="24"/>
                <w:szCs w:val="24"/>
              </w:rPr>
            </w:pPr>
            <w:r w:rsidRPr="00E447FB">
              <w:rPr>
                <w:rFonts w:ascii="Arial" w:hAnsi="Arial" w:cs="Arial"/>
                <w:bCs/>
                <w:sz w:val="24"/>
                <w:szCs w:val="24"/>
              </w:rPr>
              <w:t>Courriel :</w:t>
            </w:r>
          </w:p>
          <w:p w14:paraId="597F549A" w14:textId="77777777" w:rsidR="00C25957" w:rsidRPr="00E447FB" w:rsidRDefault="009C4CE3" w:rsidP="00BB37A9">
            <w:pPr>
              <w:ind w:left="284"/>
              <w:jc w:val="both"/>
              <w:rPr>
                <w:rFonts w:ascii="Arial" w:hAnsi="Arial" w:cs="Arial"/>
                <w:bCs/>
                <w:sz w:val="24"/>
                <w:szCs w:val="24"/>
              </w:rPr>
            </w:pPr>
            <w:hyperlink r:id="rId11" w:history="1">
              <w:r w:rsidR="00C25957" w:rsidRPr="00E447FB">
                <w:rPr>
                  <w:rStyle w:val="Lienhypertexte"/>
                  <w:rFonts w:ascii="Arial" w:hAnsi="Arial" w:cs="Arial"/>
                  <w:bCs/>
                  <w:sz w:val="24"/>
                  <w:szCs w:val="24"/>
                </w:rPr>
                <w:t>thibaut.gathellier@mobilitesbfc.fr</w:t>
              </w:r>
            </w:hyperlink>
          </w:p>
          <w:p w14:paraId="04DD747C" w14:textId="77777777" w:rsidR="00C25957" w:rsidRPr="00E447FB" w:rsidRDefault="00C25957" w:rsidP="00BB37A9">
            <w:pPr>
              <w:ind w:left="284"/>
              <w:jc w:val="both"/>
              <w:rPr>
                <w:rFonts w:ascii="Arial" w:hAnsi="Arial" w:cs="Arial"/>
                <w:bCs/>
                <w:sz w:val="24"/>
                <w:szCs w:val="24"/>
              </w:rPr>
            </w:pPr>
          </w:p>
        </w:tc>
        <w:tc>
          <w:tcPr>
            <w:tcW w:w="4886" w:type="dxa"/>
          </w:tcPr>
          <w:p w14:paraId="3ECA7909" w14:textId="77777777" w:rsidR="00C25957" w:rsidRPr="00E447FB" w:rsidRDefault="00C25957" w:rsidP="00BB37A9">
            <w:pPr>
              <w:ind w:left="284"/>
              <w:jc w:val="both"/>
              <w:rPr>
                <w:rFonts w:ascii="Arial" w:hAnsi="Arial" w:cs="Arial"/>
                <w:bCs/>
                <w:sz w:val="24"/>
                <w:szCs w:val="24"/>
              </w:rPr>
            </w:pPr>
          </w:p>
          <w:p w14:paraId="78922CC0" w14:textId="77777777" w:rsidR="00C25957" w:rsidRPr="00E447FB" w:rsidRDefault="00C25957" w:rsidP="00BB37A9">
            <w:pPr>
              <w:ind w:left="284"/>
              <w:jc w:val="both"/>
              <w:rPr>
                <w:rFonts w:ascii="Arial" w:hAnsi="Arial" w:cs="Arial"/>
                <w:b/>
                <w:sz w:val="24"/>
                <w:szCs w:val="24"/>
              </w:rPr>
            </w:pPr>
            <w:r w:rsidRPr="00E447FB">
              <w:rPr>
                <w:rFonts w:ascii="Arial" w:hAnsi="Arial" w:cs="Arial"/>
                <w:b/>
                <w:sz w:val="24"/>
                <w:szCs w:val="24"/>
              </w:rPr>
              <w:t>Renseignements techniques</w:t>
            </w:r>
          </w:p>
          <w:p w14:paraId="1ACBC3D4" w14:textId="77777777" w:rsidR="00C25957" w:rsidRPr="00E447FB" w:rsidRDefault="00C25957" w:rsidP="00BB37A9">
            <w:pPr>
              <w:ind w:left="284"/>
              <w:jc w:val="both"/>
              <w:rPr>
                <w:rFonts w:ascii="Arial" w:hAnsi="Arial" w:cs="Arial"/>
                <w:b/>
                <w:sz w:val="24"/>
                <w:szCs w:val="24"/>
              </w:rPr>
            </w:pPr>
          </w:p>
          <w:p w14:paraId="16245C15" w14:textId="77777777" w:rsidR="00C25957" w:rsidRPr="00E447FB" w:rsidRDefault="00C25957" w:rsidP="00BB37A9">
            <w:pPr>
              <w:ind w:left="284"/>
              <w:jc w:val="both"/>
              <w:rPr>
                <w:rFonts w:ascii="Arial" w:hAnsi="Arial" w:cs="Arial"/>
                <w:bCs/>
                <w:sz w:val="24"/>
                <w:szCs w:val="24"/>
              </w:rPr>
            </w:pPr>
            <w:r w:rsidRPr="00E447FB">
              <w:rPr>
                <w:rFonts w:ascii="Arial" w:hAnsi="Arial" w:cs="Arial"/>
                <w:bCs/>
                <w:sz w:val="24"/>
                <w:szCs w:val="24"/>
              </w:rPr>
              <w:t>Monsieur Thibaut Gathellier</w:t>
            </w:r>
          </w:p>
          <w:p w14:paraId="0BED50B9" w14:textId="77777777" w:rsidR="00C25957" w:rsidRPr="00E447FB" w:rsidRDefault="00C25957" w:rsidP="00BB37A9">
            <w:pPr>
              <w:ind w:left="284"/>
              <w:jc w:val="both"/>
              <w:rPr>
                <w:rFonts w:ascii="Arial" w:hAnsi="Arial" w:cs="Arial"/>
                <w:bCs/>
                <w:sz w:val="24"/>
                <w:szCs w:val="24"/>
              </w:rPr>
            </w:pPr>
            <w:r w:rsidRPr="00E447FB">
              <w:rPr>
                <w:rFonts w:ascii="Arial" w:hAnsi="Arial" w:cs="Arial"/>
                <w:bCs/>
                <w:sz w:val="24"/>
                <w:szCs w:val="24"/>
              </w:rPr>
              <w:t>Directeur Général</w:t>
            </w:r>
          </w:p>
          <w:p w14:paraId="2A3E7A70" w14:textId="77777777" w:rsidR="00C25957" w:rsidRPr="00E447FB" w:rsidRDefault="00C25957" w:rsidP="00BB37A9">
            <w:pPr>
              <w:ind w:left="284"/>
              <w:jc w:val="both"/>
              <w:rPr>
                <w:rFonts w:ascii="Arial" w:hAnsi="Arial" w:cs="Arial"/>
                <w:bCs/>
                <w:sz w:val="24"/>
                <w:szCs w:val="24"/>
              </w:rPr>
            </w:pPr>
            <w:r w:rsidRPr="00E447FB">
              <w:rPr>
                <w:rFonts w:ascii="Arial" w:hAnsi="Arial" w:cs="Arial"/>
                <w:bCs/>
                <w:sz w:val="24"/>
                <w:szCs w:val="24"/>
              </w:rPr>
              <w:t>1 rue Pierre Vernier</w:t>
            </w:r>
          </w:p>
          <w:p w14:paraId="39EBDB20" w14:textId="77777777" w:rsidR="00C25957" w:rsidRPr="00E447FB" w:rsidRDefault="00C25957" w:rsidP="00BB37A9">
            <w:pPr>
              <w:ind w:left="284"/>
              <w:jc w:val="both"/>
              <w:rPr>
                <w:rFonts w:ascii="Arial" w:hAnsi="Arial" w:cs="Arial"/>
                <w:bCs/>
                <w:sz w:val="24"/>
                <w:szCs w:val="24"/>
              </w:rPr>
            </w:pPr>
            <w:r w:rsidRPr="00E447FB">
              <w:rPr>
                <w:rFonts w:ascii="Arial" w:hAnsi="Arial" w:cs="Arial"/>
                <w:bCs/>
                <w:sz w:val="24"/>
                <w:szCs w:val="24"/>
              </w:rPr>
              <w:t xml:space="preserve">25220 </w:t>
            </w:r>
            <w:proofErr w:type="spellStart"/>
            <w:r w:rsidRPr="00E447FB">
              <w:rPr>
                <w:rFonts w:ascii="Arial" w:hAnsi="Arial" w:cs="Arial"/>
                <w:bCs/>
                <w:sz w:val="24"/>
                <w:szCs w:val="24"/>
              </w:rPr>
              <w:t>Thise</w:t>
            </w:r>
            <w:proofErr w:type="spellEnd"/>
          </w:p>
          <w:p w14:paraId="28423C8F" w14:textId="77777777" w:rsidR="00C25957" w:rsidRPr="00E447FB" w:rsidRDefault="00C25957" w:rsidP="00BB37A9">
            <w:pPr>
              <w:ind w:left="284"/>
              <w:jc w:val="both"/>
              <w:rPr>
                <w:rFonts w:ascii="Arial" w:hAnsi="Arial" w:cs="Arial"/>
                <w:bCs/>
                <w:sz w:val="24"/>
                <w:szCs w:val="24"/>
              </w:rPr>
            </w:pPr>
            <w:r w:rsidRPr="00E447FB">
              <w:rPr>
                <w:rFonts w:ascii="Arial" w:hAnsi="Arial" w:cs="Arial"/>
                <w:bCs/>
                <w:sz w:val="24"/>
                <w:szCs w:val="24"/>
              </w:rPr>
              <w:t>Tél : 0384243307</w:t>
            </w:r>
          </w:p>
          <w:p w14:paraId="1019FCF0" w14:textId="77777777" w:rsidR="00C25957" w:rsidRPr="00E447FB" w:rsidRDefault="00C25957" w:rsidP="00BB37A9">
            <w:pPr>
              <w:ind w:left="284"/>
              <w:jc w:val="both"/>
              <w:rPr>
                <w:rFonts w:ascii="Arial" w:hAnsi="Arial" w:cs="Arial"/>
                <w:bCs/>
                <w:sz w:val="24"/>
                <w:szCs w:val="24"/>
              </w:rPr>
            </w:pPr>
            <w:r w:rsidRPr="00E447FB">
              <w:rPr>
                <w:rFonts w:ascii="Arial" w:hAnsi="Arial" w:cs="Arial"/>
                <w:bCs/>
                <w:sz w:val="24"/>
                <w:szCs w:val="24"/>
              </w:rPr>
              <w:t>Courriel :</w:t>
            </w:r>
          </w:p>
          <w:p w14:paraId="50094580" w14:textId="77777777" w:rsidR="00C25957" w:rsidRPr="00E447FB" w:rsidRDefault="009C4CE3" w:rsidP="00BB37A9">
            <w:pPr>
              <w:ind w:left="284"/>
              <w:jc w:val="both"/>
              <w:rPr>
                <w:rFonts w:ascii="Arial" w:hAnsi="Arial" w:cs="Arial"/>
                <w:bCs/>
                <w:sz w:val="24"/>
                <w:szCs w:val="24"/>
              </w:rPr>
            </w:pPr>
            <w:hyperlink r:id="rId12" w:history="1">
              <w:r w:rsidR="00C25957" w:rsidRPr="00E447FB">
                <w:rPr>
                  <w:rStyle w:val="Lienhypertexte"/>
                  <w:rFonts w:ascii="Arial" w:hAnsi="Arial" w:cs="Arial"/>
                  <w:bCs/>
                  <w:sz w:val="24"/>
                  <w:szCs w:val="24"/>
                </w:rPr>
                <w:t>thibaut.gathellier@mobilitesbfc.fr</w:t>
              </w:r>
            </w:hyperlink>
          </w:p>
          <w:p w14:paraId="0EBC0FD4" w14:textId="77777777" w:rsidR="00C25957" w:rsidRPr="00E447FB" w:rsidRDefault="00C25957" w:rsidP="00BB37A9">
            <w:pPr>
              <w:ind w:left="284"/>
              <w:jc w:val="both"/>
              <w:rPr>
                <w:rFonts w:ascii="Arial" w:hAnsi="Arial" w:cs="Arial"/>
                <w:bCs/>
                <w:sz w:val="24"/>
                <w:szCs w:val="24"/>
              </w:rPr>
            </w:pPr>
          </w:p>
        </w:tc>
      </w:tr>
    </w:tbl>
    <w:p w14:paraId="2C342512" w14:textId="77777777" w:rsidR="00C25957" w:rsidRPr="00E447FB" w:rsidRDefault="00C25957" w:rsidP="00C25957">
      <w:pPr>
        <w:jc w:val="both"/>
        <w:rPr>
          <w:rFonts w:ascii="Arial" w:hAnsi="Arial" w:cs="Arial"/>
          <w:b/>
          <w:sz w:val="24"/>
          <w:szCs w:val="24"/>
          <w:u w:val="single"/>
        </w:rPr>
      </w:pPr>
    </w:p>
    <w:p w14:paraId="677EE88C" w14:textId="77777777" w:rsidR="00C25957" w:rsidRPr="00E447FB" w:rsidRDefault="00C25957" w:rsidP="00C25957">
      <w:pPr>
        <w:jc w:val="both"/>
        <w:rPr>
          <w:rFonts w:ascii="Arial" w:hAnsi="Arial" w:cs="Arial"/>
          <w:b/>
          <w:sz w:val="24"/>
          <w:szCs w:val="24"/>
          <w:u w:val="single"/>
        </w:rPr>
      </w:pPr>
      <w:r w:rsidRPr="00E447FB">
        <w:rPr>
          <w:rFonts w:ascii="Arial" w:hAnsi="Arial" w:cs="Arial"/>
          <w:b/>
          <w:sz w:val="24"/>
          <w:szCs w:val="24"/>
          <w:u w:val="single"/>
        </w:rPr>
        <w:t>9 : Procédures de recours</w:t>
      </w:r>
    </w:p>
    <w:p w14:paraId="0AAC27DE" w14:textId="77777777" w:rsidR="00C25957" w:rsidRPr="00E447FB" w:rsidRDefault="00C25957" w:rsidP="00C25957">
      <w:pPr>
        <w:ind w:left="284"/>
        <w:jc w:val="both"/>
        <w:rPr>
          <w:rFonts w:ascii="Arial" w:hAnsi="Arial" w:cs="Arial"/>
          <w:b/>
          <w:sz w:val="24"/>
          <w:szCs w:val="24"/>
          <w:u w:val="single"/>
        </w:rPr>
      </w:pPr>
    </w:p>
    <w:p w14:paraId="09821D6F" w14:textId="77777777" w:rsidR="00C25957" w:rsidRPr="00E447FB" w:rsidRDefault="00C25957" w:rsidP="00C25957">
      <w:pPr>
        <w:ind w:left="284"/>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6"/>
        <w:gridCol w:w="4886"/>
      </w:tblGrid>
      <w:tr w:rsidR="00C25957" w:rsidRPr="00E447FB" w14:paraId="0D2263B8" w14:textId="77777777" w:rsidTr="00BB37A9">
        <w:tc>
          <w:tcPr>
            <w:tcW w:w="4886" w:type="dxa"/>
          </w:tcPr>
          <w:p w14:paraId="5FAFDE20" w14:textId="77777777" w:rsidR="00C25957" w:rsidRPr="00E447FB" w:rsidRDefault="00C25957" w:rsidP="00BB37A9">
            <w:pPr>
              <w:ind w:left="284"/>
              <w:jc w:val="both"/>
              <w:rPr>
                <w:rFonts w:ascii="Arial" w:hAnsi="Arial" w:cs="Arial"/>
                <w:bCs/>
                <w:sz w:val="24"/>
                <w:szCs w:val="24"/>
              </w:rPr>
            </w:pPr>
          </w:p>
          <w:p w14:paraId="78E9514E" w14:textId="77777777" w:rsidR="00C25957" w:rsidRPr="00E447FB" w:rsidRDefault="00C25957" w:rsidP="00BB37A9">
            <w:pPr>
              <w:ind w:left="284"/>
              <w:jc w:val="both"/>
              <w:rPr>
                <w:rFonts w:ascii="Arial" w:hAnsi="Arial" w:cs="Arial"/>
                <w:bCs/>
                <w:sz w:val="24"/>
                <w:szCs w:val="24"/>
              </w:rPr>
            </w:pPr>
            <w:r w:rsidRPr="00E447FB">
              <w:rPr>
                <w:rFonts w:ascii="Arial" w:hAnsi="Arial" w:cs="Arial"/>
                <w:bCs/>
                <w:sz w:val="24"/>
                <w:szCs w:val="24"/>
              </w:rPr>
              <w:t>Le tribunal territorialement compétent est :</w:t>
            </w:r>
          </w:p>
          <w:p w14:paraId="29E11BD1" w14:textId="77777777" w:rsidR="00C25957" w:rsidRPr="00E447FB" w:rsidRDefault="00C25957" w:rsidP="00BB37A9">
            <w:pPr>
              <w:ind w:left="284"/>
              <w:jc w:val="both"/>
              <w:rPr>
                <w:rFonts w:ascii="Arial" w:hAnsi="Arial" w:cs="Arial"/>
                <w:bCs/>
                <w:sz w:val="24"/>
                <w:szCs w:val="24"/>
                <w:u w:val="single"/>
              </w:rPr>
            </w:pPr>
          </w:p>
          <w:p w14:paraId="3BF4EBC8" w14:textId="77777777" w:rsidR="00C25957" w:rsidRPr="00E447FB" w:rsidRDefault="00C25957" w:rsidP="00BB37A9">
            <w:pPr>
              <w:ind w:left="284"/>
              <w:jc w:val="both"/>
              <w:rPr>
                <w:rFonts w:ascii="Arial" w:hAnsi="Arial" w:cs="Arial"/>
                <w:bCs/>
                <w:sz w:val="24"/>
                <w:szCs w:val="24"/>
              </w:rPr>
            </w:pPr>
            <w:r w:rsidRPr="00E447FB">
              <w:rPr>
                <w:rFonts w:ascii="Arial" w:hAnsi="Arial" w:cs="Arial"/>
                <w:bCs/>
                <w:sz w:val="24"/>
                <w:szCs w:val="24"/>
              </w:rPr>
              <w:t>Tribunal Judiciaire de NANCY</w:t>
            </w:r>
          </w:p>
          <w:p w14:paraId="3E061CBE" w14:textId="77777777" w:rsidR="00C25957" w:rsidRPr="00E447FB" w:rsidRDefault="00C25957" w:rsidP="00BB37A9">
            <w:pPr>
              <w:ind w:left="284"/>
              <w:jc w:val="both"/>
              <w:rPr>
                <w:rFonts w:ascii="Arial" w:hAnsi="Arial" w:cs="Arial"/>
                <w:bCs/>
                <w:sz w:val="24"/>
                <w:szCs w:val="24"/>
              </w:rPr>
            </w:pPr>
            <w:r w:rsidRPr="00E447FB">
              <w:rPr>
                <w:rFonts w:ascii="Arial" w:hAnsi="Arial" w:cs="Arial"/>
                <w:bCs/>
                <w:sz w:val="24"/>
                <w:szCs w:val="24"/>
              </w:rPr>
              <w:t>Rue du Général Fabvier</w:t>
            </w:r>
          </w:p>
          <w:p w14:paraId="0B896AA3" w14:textId="77777777" w:rsidR="00C25957" w:rsidRPr="00E447FB" w:rsidRDefault="00C25957" w:rsidP="00BB37A9">
            <w:pPr>
              <w:ind w:left="284"/>
              <w:jc w:val="both"/>
              <w:rPr>
                <w:rFonts w:ascii="Arial" w:hAnsi="Arial" w:cs="Arial"/>
                <w:bCs/>
                <w:sz w:val="24"/>
                <w:szCs w:val="24"/>
              </w:rPr>
            </w:pPr>
            <w:r w:rsidRPr="00E447FB">
              <w:rPr>
                <w:rFonts w:ascii="Arial" w:hAnsi="Arial" w:cs="Arial"/>
                <w:bCs/>
                <w:sz w:val="24"/>
                <w:szCs w:val="24"/>
              </w:rPr>
              <w:t>54035 NANCY</w:t>
            </w:r>
          </w:p>
          <w:p w14:paraId="31CC98E0" w14:textId="77777777" w:rsidR="00C25957" w:rsidRPr="00E447FB" w:rsidRDefault="00C25957" w:rsidP="00BB37A9">
            <w:pPr>
              <w:ind w:left="284"/>
              <w:jc w:val="both"/>
              <w:rPr>
                <w:rFonts w:ascii="Arial" w:hAnsi="Arial" w:cs="Arial"/>
                <w:bCs/>
                <w:sz w:val="24"/>
                <w:szCs w:val="24"/>
              </w:rPr>
            </w:pPr>
            <w:r w:rsidRPr="00E447FB">
              <w:rPr>
                <w:rFonts w:ascii="Arial" w:hAnsi="Arial" w:cs="Arial"/>
                <w:bCs/>
                <w:sz w:val="24"/>
                <w:szCs w:val="24"/>
              </w:rPr>
              <w:t>Tél. : 03.83.90.85.00</w:t>
            </w:r>
          </w:p>
          <w:p w14:paraId="1111A2EB" w14:textId="77777777" w:rsidR="00C25957" w:rsidRPr="00E447FB" w:rsidRDefault="00C25957" w:rsidP="00BB37A9">
            <w:pPr>
              <w:ind w:left="284"/>
              <w:jc w:val="both"/>
              <w:rPr>
                <w:rFonts w:ascii="Arial" w:hAnsi="Arial" w:cs="Arial"/>
                <w:bCs/>
                <w:sz w:val="24"/>
                <w:szCs w:val="24"/>
              </w:rPr>
            </w:pPr>
          </w:p>
        </w:tc>
        <w:tc>
          <w:tcPr>
            <w:tcW w:w="4886" w:type="dxa"/>
          </w:tcPr>
          <w:p w14:paraId="6CA3C72B" w14:textId="77777777" w:rsidR="00C25957" w:rsidRPr="00E447FB" w:rsidRDefault="00C25957" w:rsidP="00BB37A9">
            <w:pPr>
              <w:ind w:left="284"/>
              <w:jc w:val="both"/>
              <w:rPr>
                <w:rFonts w:ascii="Arial" w:hAnsi="Arial" w:cs="Arial"/>
                <w:bCs/>
                <w:sz w:val="24"/>
                <w:szCs w:val="24"/>
              </w:rPr>
            </w:pPr>
          </w:p>
          <w:p w14:paraId="621CA67E" w14:textId="77777777" w:rsidR="00C25957" w:rsidRPr="00E447FB" w:rsidRDefault="00C25957" w:rsidP="00BB37A9">
            <w:pPr>
              <w:ind w:left="284"/>
              <w:jc w:val="both"/>
              <w:rPr>
                <w:rFonts w:ascii="Arial" w:hAnsi="Arial" w:cs="Arial"/>
                <w:bCs/>
                <w:sz w:val="24"/>
                <w:szCs w:val="24"/>
              </w:rPr>
            </w:pPr>
            <w:r w:rsidRPr="00E447FB">
              <w:rPr>
                <w:rFonts w:ascii="Arial" w:hAnsi="Arial" w:cs="Arial"/>
                <w:bCs/>
                <w:sz w:val="24"/>
                <w:szCs w:val="24"/>
              </w:rPr>
              <w:t>Pour obtenir des renseignements relatifs à l’introduction des recours, les candidats devront s’adresser à :</w:t>
            </w:r>
          </w:p>
          <w:p w14:paraId="002C22F1" w14:textId="77777777" w:rsidR="00C25957" w:rsidRPr="00E447FB" w:rsidRDefault="00C25957" w:rsidP="00BB37A9">
            <w:pPr>
              <w:ind w:left="284"/>
              <w:jc w:val="both"/>
              <w:rPr>
                <w:rFonts w:ascii="Arial" w:hAnsi="Arial" w:cs="Arial"/>
                <w:bCs/>
                <w:sz w:val="24"/>
                <w:szCs w:val="24"/>
              </w:rPr>
            </w:pPr>
          </w:p>
          <w:p w14:paraId="384531FF" w14:textId="77777777" w:rsidR="00C25957" w:rsidRPr="00E447FB" w:rsidRDefault="00C25957" w:rsidP="00BB37A9">
            <w:pPr>
              <w:ind w:left="284"/>
              <w:jc w:val="both"/>
              <w:rPr>
                <w:rFonts w:ascii="Arial" w:hAnsi="Arial" w:cs="Arial"/>
                <w:bCs/>
                <w:sz w:val="24"/>
                <w:szCs w:val="24"/>
              </w:rPr>
            </w:pPr>
            <w:r w:rsidRPr="00E447FB">
              <w:rPr>
                <w:rFonts w:ascii="Arial" w:hAnsi="Arial" w:cs="Arial"/>
                <w:bCs/>
                <w:sz w:val="24"/>
                <w:szCs w:val="24"/>
              </w:rPr>
              <w:t>Tribunal Judiciaire de NANCY</w:t>
            </w:r>
          </w:p>
          <w:p w14:paraId="519BD130" w14:textId="77777777" w:rsidR="00C25957" w:rsidRPr="00E447FB" w:rsidRDefault="00C25957" w:rsidP="00BB37A9">
            <w:pPr>
              <w:ind w:left="284"/>
              <w:jc w:val="both"/>
              <w:rPr>
                <w:rFonts w:ascii="Arial" w:hAnsi="Arial" w:cs="Arial"/>
                <w:bCs/>
                <w:sz w:val="24"/>
                <w:szCs w:val="24"/>
              </w:rPr>
            </w:pPr>
            <w:r w:rsidRPr="00E447FB">
              <w:rPr>
                <w:rFonts w:ascii="Arial" w:hAnsi="Arial" w:cs="Arial"/>
                <w:bCs/>
                <w:sz w:val="24"/>
                <w:szCs w:val="24"/>
              </w:rPr>
              <w:t>Rue du Général Fabvier</w:t>
            </w:r>
          </w:p>
          <w:p w14:paraId="61B50696" w14:textId="77777777" w:rsidR="00C25957" w:rsidRPr="00E447FB" w:rsidRDefault="00C25957" w:rsidP="00BB37A9">
            <w:pPr>
              <w:ind w:left="284"/>
              <w:jc w:val="both"/>
              <w:rPr>
                <w:rFonts w:ascii="Arial" w:hAnsi="Arial" w:cs="Arial"/>
                <w:bCs/>
                <w:sz w:val="24"/>
                <w:szCs w:val="24"/>
              </w:rPr>
            </w:pPr>
            <w:r w:rsidRPr="00E447FB">
              <w:rPr>
                <w:rFonts w:ascii="Arial" w:hAnsi="Arial" w:cs="Arial"/>
                <w:bCs/>
                <w:sz w:val="24"/>
                <w:szCs w:val="24"/>
              </w:rPr>
              <w:t>54035 NANCY</w:t>
            </w:r>
          </w:p>
          <w:p w14:paraId="78CA94C3" w14:textId="77777777" w:rsidR="00C25957" w:rsidRPr="00E447FB" w:rsidRDefault="00C25957" w:rsidP="00BB37A9">
            <w:pPr>
              <w:ind w:left="284"/>
              <w:jc w:val="both"/>
              <w:rPr>
                <w:rFonts w:ascii="Arial" w:hAnsi="Arial" w:cs="Arial"/>
                <w:bCs/>
                <w:sz w:val="24"/>
                <w:szCs w:val="24"/>
              </w:rPr>
            </w:pPr>
            <w:r w:rsidRPr="00E447FB">
              <w:rPr>
                <w:rFonts w:ascii="Arial" w:hAnsi="Arial" w:cs="Arial"/>
                <w:bCs/>
                <w:sz w:val="24"/>
                <w:szCs w:val="24"/>
              </w:rPr>
              <w:t>Tél. : 03.83.90.85.00</w:t>
            </w:r>
          </w:p>
          <w:p w14:paraId="0EB9E8BD" w14:textId="77777777" w:rsidR="00C25957" w:rsidRPr="00E447FB" w:rsidRDefault="00C25957" w:rsidP="00BB37A9">
            <w:pPr>
              <w:ind w:left="284"/>
              <w:jc w:val="both"/>
              <w:rPr>
                <w:rFonts w:ascii="Arial" w:hAnsi="Arial" w:cs="Arial"/>
                <w:bCs/>
                <w:sz w:val="24"/>
                <w:szCs w:val="24"/>
              </w:rPr>
            </w:pPr>
          </w:p>
        </w:tc>
      </w:tr>
    </w:tbl>
    <w:p w14:paraId="16846732" w14:textId="77777777" w:rsidR="004045B8" w:rsidRPr="00E447FB" w:rsidRDefault="004045B8" w:rsidP="00C25957">
      <w:pPr>
        <w:rPr>
          <w:rFonts w:ascii="Arial" w:hAnsi="Arial" w:cs="Arial"/>
          <w:sz w:val="24"/>
          <w:szCs w:val="24"/>
        </w:rPr>
      </w:pPr>
    </w:p>
    <w:p w14:paraId="7A580D3C" w14:textId="77777777" w:rsidR="00C25957" w:rsidRPr="00E447FB" w:rsidRDefault="00C25957" w:rsidP="00C25957">
      <w:pPr>
        <w:rPr>
          <w:rFonts w:ascii="Arial" w:hAnsi="Arial" w:cs="Arial"/>
          <w:sz w:val="22"/>
          <w:szCs w:val="22"/>
        </w:rPr>
      </w:pPr>
    </w:p>
    <w:sectPr w:rsidR="00C25957" w:rsidRPr="00E447FB" w:rsidSect="003344B4">
      <w:headerReference w:type="default" r:id="rId13"/>
      <w:headerReference w:type="first" r:id="rId14"/>
      <w:pgSz w:w="11906" w:h="16838"/>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E1E93" w14:textId="77777777" w:rsidR="009C4CE3" w:rsidRDefault="009C4CE3">
      <w:r>
        <w:separator/>
      </w:r>
    </w:p>
  </w:endnote>
  <w:endnote w:type="continuationSeparator" w:id="0">
    <w:p w14:paraId="163DE7EC" w14:textId="77777777" w:rsidR="009C4CE3" w:rsidRDefault="009C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F6FBE" w14:textId="77777777" w:rsidR="009C4CE3" w:rsidRDefault="009C4CE3">
      <w:r>
        <w:separator/>
      </w:r>
    </w:p>
  </w:footnote>
  <w:footnote w:type="continuationSeparator" w:id="0">
    <w:p w14:paraId="3F9ACF6D" w14:textId="77777777" w:rsidR="009C4CE3" w:rsidRDefault="009C4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436859"/>
      <w:docPartObj>
        <w:docPartGallery w:val="Page Numbers (Top of Page)"/>
        <w:docPartUnique/>
      </w:docPartObj>
    </w:sdtPr>
    <w:sdtEndPr>
      <w:rPr>
        <w:rFonts w:ascii="Arial" w:hAnsi="Arial" w:cs="Arial"/>
      </w:rPr>
    </w:sdtEndPr>
    <w:sdtContent>
      <w:p w14:paraId="7E9E6874" w14:textId="4A400A4E" w:rsidR="00E447FB" w:rsidRPr="00E447FB" w:rsidRDefault="00E447FB">
        <w:pPr>
          <w:pStyle w:val="En-tte"/>
          <w:jc w:val="right"/>
          <w:rPr>
            <w:rFonts w:ascii="Arial" w:hAnsi="Arial" w:cs="Arial"/>
          </w:rPr>
        </w:pPr>
        <w:r>
          <w:rPr>
            <w:rFonts w:ascii="Arial" w:hAnsi="Arial" w:cs="Arial"/>
          </w:rPr>
          <w:t xml:space="preserve">CC - MBFC – RPS - 2025 / 2026                                                                                                                                     </w:t>
        </w:r>
        <w:r w:rsidRPr="00E447FB">
          <w:rPr>
            <w:rFonts w:ascii="Arial" w:hAnsi="Arial" w:cs="Arial"/>
          </w:rPr>
          <w:t xml:space="preserve"> </w:t>
        </w:r>
        <w:r w:rsidRPr="00E447FB">
          <w:rPr>
            <w:rFonts w:ascii="Arial" w:hAnsi="Arial" w:cs="Arial"/>
          </w:rPr>
          <w:fldChar w:fldCharType="begin"/>
        </w:r>
        <w:r w:rsidRPr="00E447FB">
          <w:rPr>
            <w:rFonts w:ascii="Arial" w:hAnsi="Arial" w:cs="Arial"/>
          </w:rPr>
          <w:instrText>PAGE   \* MERGEFORMAT</w:instrText>
        </w:r>
        <w:r w:rsidRPr="00E447FB">
          <w:rPr>
            <w:rFonts w:ascii="Arial" w:hAnsi="Arial" w:cs="Arial"/>
          </w:rPr>
          <w:fldChar w:fldCharType="separate"/>
        </w:r>
        <w:r w:rsidR="00FE7496">
          <w:rPr>
            <w:rFonts w:ascii="Arial" w:hAnsi="Arial" w:cs="Arial"/>
            <w:noProof/>
          </w:rPr>
          <w:t>2</w:t>
        </w:r>
        <w:r w:rsidRPr="00E447FB">
          <w:rPr>
            <w:rFonts w:ascii="Arial" w:hAnsi="Arial" w:cs="Arial"/>
          </w:rPr>
          <w:fldChar w:fldCharType="end"/>
        </w:r>
      </w:p>
    </w:sdtContent>
  </w:sdt>
  <w:p w14:paraId="0F639B0F" w14:textId="77777777" w:rsidR="00B220B9" w:rsidRPr="00B220B9" w:rsidRDefault="00B220B9">
    <w:pPr>
      <w:rPr>
        <w:rFonts w:ascii="Arial" w:hAnsi="Arial" w:cs="Arial"/>
        <w:i/>
        <w:iC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5A2A8" w14:textId="11585995" w:rsidR="00FD1BDC" w:rsidRDefault="00FD1BDC">
    <w:pPr>
      <w:pStyle w:val="En-tte"/>
    </w:pPr>
    <w:r>
      <w:rPr>
        <w:noProof/>
      </w:rPr>
      <w:drawing>
        <wp:anchor distT="0" distB="0" distL="114300" distR="114300" simplePos="0" relativeHeight="251659264" behindDoc="1" locked="0" layoutInCell="1" allowOverlap="1" wp14:anchorId="05715484" wp14:editId="67C405F2">
          <wp:simplePos x="0" y="0"/>
          <wp:positionH relativeFrom="column">
            <wp:posOffset>0</wp:posOffset>
          </wp:positionH>
          <wp:positionV relativeFrom="paragraph">
            <wp:posOffset>0</wp:posOffset>
          </wp:positionV>
          <wp:extent cx="1197864" cy="1688592"/>
          <wp:effectExtent l="0" t="0" r="2540" b="698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197864" cy="16885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1A263E0"/>
    <w:lvl w:ilvl="0">
      <w:numFmt w:val="bullet"/>
      <w:lvlText w:val="*"/>
      <w:lvlJc w:val="left"/>
    </w:lvl>
  </w:abstractNum>
  <w:abstractNum w:abstractNumId="1" w15:restartNumberingAfterBreak="0">
    <w:nsid w:val="0176437D"/>
    <w:multiLevelType w:val="hybridMultilevel"/>
    <w:tmpl w:val="EC7AB086"/>
    <w:lvl w:ilvl="0" w:tplc="7722D6EE">
      <w:start w:val="2"/>
      <w:numFmt w:val="bullet"/>
      <w:lvlText w:val="-"/>
      <w:lvlJc w:val="left"/>
      <w:pPr>
        <w:tabs>
          <w:tab w:val="num" w:pos="900"/>
        </w:tabs>
        <w:ind w:left="900" w:hanging="360"/>
      </w:pPr>
      <w:rPr>
        <w:rFonts w:ascii="Times New Roman" w:eastAsia="Times New Roma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BFF5D04"/>
    <w:multiLevelType w:val="hybridMultilevel"/>
    <w:tmpl w:val="1D7A2494"/>
    <w:lvl w:ilvl="0" w:tplc="835E0DA6">
      <w:start w:val="1"/>
      <w:numFmt w:val="bullet"/>
      <w:lvlText w:val="-"/>
      <w:lvlJc w:val="left"/>
      <w:pPr>
        <w:tabs>
          <w:tab w:val="num" w:pos="1785"/>
        </w:tabs>
        <w:ind w:left="1785" w:hanging="360"/>
      </w:pPr>
      <w:rPr>
        <w:rFonts w:ascii="Times New Roman" w:eastAsia="Times New Roman" w:hAnsi="Times New Roman" w:cs="Times New Roman" w:hint="default"/>
      </w:rPr>
    </w:lvl>
    <w:lvl w:ilvl="1" w:tplc="040C0003" w:tentative="1">
      <w:start w:val="1"/>
      <w:numFmt w:val="bullet"/>
      <w:lvlText w:val="o"/>
      <w:lvlJc w:val="left"/>
      <w:pPr>
        <w:tabs>
          <w:tab w:val="num" w:pos="2505"/>
        </w:tabs>
        <w:ind w:left="2505" w:hanging="360"/>
      </w:pPr>
      <w:rPr>
        <w:rFonts w:ascii="Courier New" w:hAnsi="Courier New" w:hint="default"/>
      </w:rPr>
    </w:lvl>
    <w:lvl w:ilvl="2" w:tplc="040C0005" w:tentative="1">
      <w:start w:val="1"/>
      <w:numFmt w:val="bullet"/>
      <w:lvlText w:val=""/>
      <w:lvlJc w:val="left"/>
      <w:pPr>
        <w:tabs>
          <w:tab w:val="num" w:pos="3225"/>
        </w:tabs>
        <w:ind w:left="3225" w:hanging="360"/>
      </w:pPr>
      <w:rPr>
        <w:rFonts w:ascii="Wingdings" w:hAnsi="Wingdings" w:hint="default"/>
      </w:rPr>
    </w:lvl>
    <w:lvl w:ilvl="3" w:tplc="040C0001" w:tentative="1">
      <w:start w:val="1"/>
      <w:numFmt w:val="bullet"/>
      <w:lvlText w:val=""/>
      <w:lvlJc w:val="left"/>
      <w:pPr>
        <w:tabs>
          <w:tab w:val="num" w:pos="3945"/>
        </w:tabs>
        <w:ind w:left="3945" w:hanging="360"/>
      </w:pPr>
      <w:rPr>
        <w:rFonts w:ascii="Symbol" w:hAnsi="Symbol" w:hint="default"/>
      </w:rPr>
    </w:lvl>
    <w:lvl w:ilvl="4" w:tplc="040C0003" w:tentative="1">
      <w:start w:val="1"/>
      <w:numFmt w:val="bullet"/>
      <w:lvlText w:val="o"/>
      <w:lvlJc w:val="left"/>
      <w:pPr>
        <w:tabs>
          <w:tab w:val="num" w:pos="4665"/>
        </w:tabs>
        <w:ind w:left="4665" w:hanging="360"/>
      </w:pPr>
      <w:rPr>
        <w:rFonts w:ascii="Courier New" w:hAnsi="Courier New" w:hint="default"/>
      </w:rPr>
    </w:lvl>
    <w:lvl w:ilvl="5" w:tplc="040C0005" w:tentative="1">
      <w:start w:val="1"/>
      <w:numFmt w:val="bullet"/>
      <w:lvlText w:val=""/>
      <w:lvlJc w:val="left"/>
      <w:pPr>
        <w:tabs>
          <w:tab w:val="num" w:pos="5385"/>
        </w:tabs>
        <w:ind w:left="5385" w:hanging="360"/>
      </w:pPr>
      <w:rPr>
        <w:rFonts w:ascii="Wingdings" w:hAnsi="Wingdings" w:hint="default"/>
      </w:rPr>
    </w:lvl>
    <w:lvl w:ilvl="6" w:tplc="040C0001" w:tentative="1">
      <w:start w:val="1"/>
      <w:numFmt w:val="bullet"/>
      <w:lvlText w:val=""/>
      <w:lvlJc w:val="left"/>
      <w:pPr>
        <w:tabs>
          <w:tab w:val="num" w:pos="6105"/>
        </w:tabs>
        <w:ind w:left="6105" w:hanging="360"/>
      </w:pPr>
      <w:rPr>
        <w:rFonts w:ascii="Symbol" w:hAnsi="Symbol" w:hint="default"/>
      </w:rPr>
    </w:lvl>
    <w:lvl w:ilvl="7" w:tplc="040C0003" w:tentative="1">
      <w:start w:val="1"/>
      <w:numFmt w:val="bullet"/>
      <w:lvlText w:val="o"/>
      <w:lvlJc w:val="left"/>
      <w:pPr>
        <w:tabs>
          <w:tab w:val="num" w:pos="6825"/>
        </w:tabs>
        <w:ind w:left="6825" w:hanging="360"/>
      </w:pPr>
      <w:rPr>
        <w:rFonts w:ascii="Courier New" w:hAnsi="Courier New" w:hint="default"/>
      </w:rPr>
    </w:lvl>
    <w:lvl w:ilvl="8" w:tplc="040C0005" w:tentative="1">
      <w:start w:val="1"/>
      <w:numFmt w:val="bullet"/>
      <w:lvlText w:val=""/>
      <w:lvlJc w:val="left"/>
      <w:pPr>
        <w:tabs>
          <w:tab w:val="num" w:pos="7545"/>
        </w:tabs>
        <w:ind w:left="7545" w:hanging="360"/>
      </w:pPr>
      <w:rPr>
        <w:rFonts w:ascii="Wingdings" w:hAnsi="Wingdings" w:hint="default"/>
      </w:rPr>
    </w:lvl>
  </w:abstractNum>
  <w:abstractNum w:abstractNumId="3" w15:restartNumberingAfterBreak="0">
    <w:nsid w:val="10053084"/>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A239C7"/>
    <w:multiLevelType w:val="hybridMultilevel"/>
    <w:tmpl w:val="DFF6713E"/>
    <w:lvl w:ilvl="0" w:tplc="48E29064">
      <w:start w:val="5"/>
      <w:numFmt w:val="bullet"/>
      <w:lvlText w:val="-"/>
      <w:lvlJc w:val="left"/>
      <w:pPr>
        <w:tabs>
          <w:tab w:val="num" w:pos="1080"/>
        </w:tabs>
        <w:ind w:left="1080" w:hanging="360"/>
      </w:pPr>
      <w:rPr>
        <w:rFonts w:ascii="Arial" w:eastAsia="Times New Roman" w:hAnsi="Arial" w:cs="Arial"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C201ECA"/>
    <w:multiLevelType w:val="hybridMultilevel"/>
    <w:tmpl w:val="287C787C"/>
    <w:lvl w:ilvl="0" w:tplc="3BC454CA">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9F42D4"/>
    <w:multiLevelType w:val="singleLevel"/>
    <w:tmpl w:val="0900A242"/>
    <w:lvl w:ilvl="0">
      <w:start w:val="1"/>
      <w:numFmt w:val="decimal"/>
      <w:lvlText w:val="%1)"/>
      <w:legacy w:legacy="1" w:legacySpace="120" w:legacyIndent="360"/>
      <w:lvlJc w:val="left"/>
      <w:pPr>
        <w:ind w:left="720" w:hanging="360"/>
      </w:pPr>
    </w:lvl>
  </w:abstractNum>
  <w:abstractNum w:abstractNumId="7" w15:restartNumberingAfterBreak="0">
    <w:nsid w:val="253234A7"/>
    <w:multiLevelType w:val="multilevel"/>
    <w:tmpl w:val="5872937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2D2F18E6"/>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F25C89"/>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820C4A"/>
    <w:multiLevelType w:val="singleLevel"/>
    <w:tmpl w:val="53E03AD8"/>
    <w:lvl w:ilvl="0">
      <w:start w:val="3"/>
      <w:numFmt w:val="bullet"/>
      <w:lvlText w:val="-"/>
      <w:lvlJc w:val="left"/>
      <w:pPr>
        <w:tabs>
          <w:tab w:val="num" w:pos="1065"/>
        </w:tabs>
        <w:ind w:left="1065" w:hanging="360"/>
      </w:pPr>
      <w:rPr>
        <w:rFonts w:hint="default"/>
      </w:rPr>
    </w:lvl>
  </w:abstractNum>
  <w:abstractNum w:abstractNumId="11" w15:restartNumberingAfterBreak="0">
    <w:nsid w:val="3AA4764C"/>
    <w:multiLevelType w:val="hybridMultilevel"/>
    <w:tmpl w:val="B0CC218E"/>
    <w:lvl w:ilvl="0" w:tplc="69D20DC4">
      <w:start w:val="1"/>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4400A7"/>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7D1286"/>
    <w:multiLevelType w:val="hybridMultilevel"/>
    <w:tmpl w:val="7DD26EA8"/>
    <w:lvl w:ilvl="0" w:tplc="864EF248">
      <w:start w:val="18"/>
      <w:numFmt w:val="bullet"/>
      <w:lvlText w:val=""/>
      <w:lvlJc w:val="left"/>
      <w:pPr>
        <w:tabs>
          <w:tab w:val="num" w:pos="1801"/>
        </w:tabs>
        <w:ind w:left="1801" w:hanging="525"/>
      </w:pPr>
      <w:rPr>
        <w:rFonts w:ascii="Wingdings" w:eastAsia="Times New Roman" w:hAnsi="Wingdings" w:cs="Times New Roman" w:hint="default"/>
        <w:b w:val="0"/>
        <w:sz w:val="36"/>
      </w:rPr>
    </w:lvl>
    <w:lvl w:ilvl="1" w:tplc="040C0003" w:tentative="1">
      <w:start w:val="1"/>
      <w:numFmt w:val="bullet"/>
      <w:lvlText w:val="o"/>
      <w:lvlJc w:val="left"/>
      <w:pPr>
        <w:tabs>
          <w:tab w:val="num" w:pos="2356"/>
        </w:tabs>
        <w:ind w:left="2356" w:hanging="360"/>
      </w:pPr>
      <w:rPr>
        <w:rFonts w:ascii="Courier New" w:hAnsi="Courier New" w:cs="Courier New" w:hint="default"/>
      </w:rPr>
    </w:lvl>
    <w:lvl w:ilvl="2" w:tplc="040C0005" w:tentative="1">
      <w:start w:val="1"/>
      <w:numFmt w:val="bullet"/>
      <w:lvlText w:val=""/>
      <w:lvlJc w:val="left"/>
      <w:pPr>
        <w:tabs>
          <w:tab w:val="num" w:pos="3076"/>
        </w:tabs>
        <w:ind w:left="3076" w:hanging="360"/>
      </w:pPr>
      <w:rPr>
        <w:rFonts w:ascii="Wingdings" w:hAnsi="Wingdings" w:hint="default"/>
      </w:rPr>
    </w:lvl>
    <w:lvl w:ilvl="3" w:tplc="040C0001" w:tentative="1">
      <w:start w:val="1"/>
      <w:numFmt w:val="bullet"/>
      <w:lvlText w:val=""/>
      <w:lvlJc w:val="left"/>
      <w:pPr>
        <w:tabs>
          <w:tab w:val="num" w:pos="3796"/>
        </w:tabs>
        <w:ind w:left="3796" w:hanging="360"/>
      </w:pPr>
      <w:rPr>
        <w:rFonts w:ascii="Symbol" w:hAnsi="Symbol" w:hint="default"/>
      </w:rPr>
    </w:lvl>
    <w:lvl w:ilvl="4" w:tplc="040C0003" w:tentative="1">
      <w:start w:val="1"/>
      <w:numFmt w:val="bullet"/>
      <w:lvlText w:val="o"/>
      <w:lvlJc w:val="left"/>
      <w:pPr>
        <w:tabs>
          <w:tab w:val="num" w:pos="4516"/>
        </w:tabs>
        <w:ind w:left="4516" w:hanging="360"/>
      </w:pPr>
      <w:rPr>
        <w:rFonts w:ascii="Courier New" w:hAnsi="Courier New" w:cs="Courier New" w:hint="default"/>
      </w:rPr>
    </w:lvl>
    <w:lvl w:ilvl="5" w:tplc="040C0005" w:tentative="1">
      <w:start w:val="1"/>
      <w:numFmt w:val="bullet"/>
      <w:lvlText w:val=""/>
      <w:lvlJc w:val="left"/>
      <w:pPr>
        <w:tabs>
          <w:tab w:val="num" w:pos="5236"/>
        </w:tabs>
        <w:ind w:left="5236" w:hanging="360"/>
      </w:pPr>
      <w:rPr>
        <w:rFonts w:ascii="Wingdings" w:hAnsi="Wingdings" w:hint="default"/>
      </w:rPr>
    </w:lvl>
    <w:lvl w:ilvl="6" w:tplc="040C0001" w:tentative="1">
      <w:start w:val="1"/>
      <w:numFmt w:val="bullet"/>
      <w:lvlText w:val=""/>
      <w:lvlJc w:val="left"/>
      <w:pPr>
        <w:tabs>
          <w:tab w:val="num" w:pos="5956"/>
        </w:tabs>
        <w:ind w:left="5956" w:hanging="360"/>
      </w:pPr>
      <w:rPr>
        <w:rFonts w:ascii="Symbol" w:hAnsi="Symbol" w:hint="default"/>
      </w:rPr>
    </w:lvl>
    <w:lvl w:ilvl="7" w:tplc="040C0003" w:tentative="1">
      <w:start w:val="1"/>
      <w:numFmt w:val="bullet"/>
      <w:lvlText w:val="o"/>
      <w:lvlJc w:val="left"/>
      <w:pPr>
        <w:tabs>
          <w:tab w:val="num" w:pos="6676"/>
        </w:tabs>
        <w:ind w:left="6676" w:hanging="360"/>
      </w:pPr>
      <w:rPr>
        <w:rFonts w:ascii="Courier New" w:hAnsi="Courier New" w:cs="Courier New" w:hint="default"/>
      </w:rPr>
    </w:lvl>
    <w:lvl w:ilvl="8" w:tplc="040C0005" w:tentative="1">
      <w:start w:val="1"/>
      <w:numFmt w:val="bullet"/>
      <w:lvlText w:val=""/>
      <w:lvlJc w:val="left"/>
      <w:pPr>
        <w:tabs>
          <w:tab w:val="num" w:pos="7396"/>
        </w:tabs>
        <w:ind w:left="7396" w:hanging="360"/>
      </w:pPr>
      <w:rPr>
        <w:rFonts w:ascii="Wingdings" w:hAnsi="Wingdings" w:hint="default"/>
      </w:rPr>
    </w:lvl>
  </w:abstractNum>
  <w:abstractNum w:abstractNumId="14" w15:restartNumberingAfterBreak="0">
    <w:nsid w:val="486055B7"/>
    <w:multiLevelType w:val="hybridMultilevel"/>
    <w:tmpl w:val="DB90E75C"/>
    <w:lvl w:ilvl="0" w:tplc="D8F83D3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BA0207"/>
    <w:multiLevelType w:val="hybridMultilevel"/>
    <w:tmpl w:val="9D5E8F58"/>
    <w:lvl w:ilvl="0" w:tplc="040C0001">
      <w:start w:val="1"/>
      <w:numFmt w:val="bullet"/>
      <w:lvlText w:val=""/>
      <w:lvlJc w:val="left"/>
      <w:pPr>
        <w:tabs>
          <w:tab w:val="num" w:pos="720"/>
        </w:tabs>
        <w:ind w:left="720" w:hanging="360"/>
      </w:pPr>
      <w:rPr>
        <w:rFonts w:ascii="Symbol" w:hAnsi="Symbol" w:hint="default"/>
      </w:rPr>
    </w:lvl>
    <w:lvl w:ilvl="1" w:tplc="040C0007">
      <w:start w:val="1"/>
      <w:numFmt w:val="bullet"/>
      <w:lvlText w:val=""/>
      <w:lvlJc w:val="left"/>
      <w:pPr>
        <w:tabs>
          <w:tab w:val="num" w:pos="1440"/>
        </w:tabs>
        <w:ind w:left="1440" w:hanging="360"/>
      </w:pPr>
      <w:rPr>
        <w:rFonts w:ascii="Wingdings" w:hAnsi="Wingdings" w:hint="default"/>
        <w:sz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1411F6"/>
    <w:multiLevelType w:val="hybridMultilevel"/>
    <w:tmpl w:val="5F8E2AFA"/>
    <w:lvl w:ilvl="0" w:tplc="AC52797E">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2302B4"/>
    <w:multiLevelType w:val="hybridMultilevel"/>
    <w:tmpl w:val="2AD20DC8"/>
    <w:lvl w:ilvl="0" w:tplc="E75E95D2">
      <w:numFmt w:val="bullet"/>
      <w:lvlText w:val="-"/>
      <w:lvlJc w:val="left"/>
      <w:pPr>
        <w:tabs>
          <w:tab w:val="num" w:pos="3582"/>
        </w:tabs>
        <w:ind w:left="3582" w:hanging="360"/>
      </w:pPr>
      <w:rPr>
        <w:rFonts w:ascii="Times New Roman" w:eastAsia="Times New Roman" w:hAnsi="Times New Roman" w:cs="Times New Roman" w:hint="default"/>
      </w:rPr>
    </w:lvl>
    <w:lvl w:ilvl="1" w:tplc="040C0003" w:tentative="1">
      <w:start w:val="1"/>
      <w:numFmt w:val="bullet"/>
      <w:lvlText w:val="o"/>
      <w:lvlJc w:val="left"/>
      <w:pPr>
        <w:tabs>
          <w:tab w:val="num" w:pos="4302"/>
        </w:tabs>
        <w:ind w:left="4302" w:hanging="360"/>
      </w:pPr>
      <w:rPr>
        <w:rFonts w:ascii="Courier New" w:hAnsi="Courier New" w:hint="default"/>
      </w:rPr>
    </w:lvl>
    <w:lvl w:ilvl="2" w:tplc="040C0005" w:tentative="1">
      <w:start w:val="1"/>
      <w:numFmt w:val="bullet"/>
      <w:lvlText w:val=""/>
      <w:lvlJc w:val="left"/>
      <w:pPr>
        <w:tabs>
          <w:tab w:val="num" w:pos="5022"/>
        </w:tabs>
        <w:ind w:left="5022" w:hanging="360"/>
      </w:pPr>
      <w:rPr>
        <w:rFonts w:ascii="Wingdings" w:hAnsi="Wingdings" w:hint="default"/>
      </w:rPr>
    </w:lvl>
    <w:lvl w:ilvl="3" w:tplc="040C0001" w:tentative="1">
      <w:start w:val="1"/>
      <w:numFmt w:val="bullet"/>
      <w:lvlText w:val=""/>
      <w:lvlJc w:val="left"/>
      <w:pPr>
        <w:tabs>
          <w:tab w:val="num" w:pos="5742"/>
        </w:tabs>
        <w:ind w:left="5742" w:hanging="360"/>
      </w:pPr>
      <w:rPr>
        <w:rFonts w:ascii="Symbol" w:hAnsi="Symbol" w:hint="default"/>
      </w:rPr>
    </w:lvl>
    <w:lvl w:ilvl="4" w:tplc="040C0003" w:tentative="1">
      <w:start w:val="1"/>
      <w:numFmt w:val="bullet"/>
      <w:lvlText w:val="o"/>
      <w:lvlJc w:val="left"/>
      <w:pPr>
        <w:tabs>
          <w:tab w:val="num" w:pos="6462"/>
        </w:tabs>
        <w:ind w:left="6462" w:hanging="360"/>
      </w:pPr>
      <w:rPr>
        <w:rFonts w:ascii="Courier New" w:hAnsi="Courier New" w:hint="default"/>
      </w:rPr>
    </w:lvl>
    <w:lvl w:ilvl="5" w:tplc="040C0005" w:tentative="1">
      <w:start w:val="1"/>
      <w:numFmt w:val="bullet"/>
      <w:lvlText w:val=""/>
      <w:lvlJc w:val="left"/>
      <w:pPr>
        <w:tabs>
          <w:tab w:val="num" w:pos="7182"/>
        </w:tabs>
        <w:ind w:left="7182" w:hanging="360"/>
      </w:pPr>
      <w:rPr>
        <w:rFonts w:ascii="Wingdings" w:hAnsi="Wingdings" w:hint="default"/>
      </w:rPr>
    </w:lvl>
    <w:lvl w:ilvl="6" w:tplc="040C0001" w:tentative="1">
      <w:start w:val="1"/>
      <w:numFmt w:val="bullet"/>
      <w:lvlText w:val=""/>
      <w:lvlJc w:val="left"/>
      <w:pPr>
        <w:tabs>
          <w:tab w:val="num" w:pos="7902"/>
        </w:tabs>
        <w:ind w:left="7902" w:hanging="360"/>
      </w:pPr>
      <w:rPr>
        <w:rFonts w:ascii="Symbol" w:hAnsi="Symbol" w:hint="default"/>
      </w:rPr>
    </w:lvl>
    <w:lvl w:ilvl="7" w:tplc="040C0003" w:tentative="1">
      <w:start w:val="1"/>
      <w:numFmt w:val="bullet"/>
      <w:lvlText w:val="o"/>
      <w:lvlJc w:val="left"/>
      <w:pPr>
        <w:tabs>
          <w:tab w:val="num" w:pos="8622"/>
        </w:tabs>
        <w:ind w:left="8622" w:hanging="360"/>
      </w:pPr>
      <w:rPr>
        <w:rFonts w:ascii="Courier New" w:hAnsi="Courier New" w:hint="default"/>
      </w:rPr>
    </w:lvl>
    <w:lvl w:ilvl="8" w:tplc="040C0005" w:tentative="1">
      <w:start w:val="1"/>
      <w:numFmt w:val="bullet"/>
      <w:lvlText w:val=""/>
      <w:lvlJc w:val="left"/>
      <w:pPr>
        <w:tabs>
          <w:tab w:val="num" w:pos="9342"/>
        </w:tabs>
        <w:ind w:left="9342" w:hanging="360"/>
      </w:pPr>
      <w:rPr>
        <w:rFonts w:ascii="Wingdings" w:hAnsi="Wingdings" w:hint="default"/>
      </w:rPr>
    </w:lvl>
  </w:abstractNum>
  <w:abstractNum w:abstractNumId="18" w15:restartNumberingAfterBreak="0">
    <w:nsid w:val="64CF35A9"/>
    <w:multiLevelType w:val="hybridMultilevel"/>
    <w:tmpl w:val="4D949242"/>
    <w:lvl w:ilvl="0" w:tplc="9FE6AE40">
      <w:numFmt w:val="bullet"/>
      <w:lvlText w:val="-"/>
      <w:lvlJc w:val="left"/>
      <w:pPr>
        <w:ind w:left="720" w:hanging="360"/>
      </w:pPr>
      <w:rPr>
        <w:rFonts w:ascii="Arial" w:eastAsia="Times New Roman" w:hAnsi="Arial" w:cs="Arial"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5984CF3"/>
    <w:multiLevelType w:val="hybridMultilevel"/>
    <w:tmpl w:val="63EEF790"/>
    <w:lvl w:ilvl="0" w:tplc="F90E16B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EC4379A"/>
    <w:multiLevelType w:val="hybridMultilevel"/>
    <w:tmpl w:val="2FFEAB70"/>
    <w:lvl w:ilvl="0" w:tplc="8396B174">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784C589C"/>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abstractNum w:abstractNumId="22" w15:restartNumberingAfterBreak="0">
    <w:nsid w:val="78CE4496"/>
    <w:multiLevelType w:val="hybridMultilevel"/>
    <w:tmpl w:val="0226DD76"/>
    <w:lvl w:ilvl="0" w:tplc="B90CB590">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num w:numId="1">
    <w:abstractNumId w:val="10"/>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0"/>
  </w:num>
  <w:num w:numId="4">
    <w:abstractNumId w:val="11"/>
  </w:num>
  <w:num w:numId="5">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6">
    <w:abstractNumId w:val="17"/>
  </w:num>
  <w:num w:numId="7">
    <w:abstractNumId w:val="22"/>
  </w:num>
  <w:num w:numId="8">
    <w:abstractNumId w:val="14"/>
  </w:num>
  <w:num w:numId="9">
    <w:abstractNumId w:val="0"/>
    <w:lvlOverride w:ilvl="0">
      <w:lvl w:ilvl="0">
        <w:numFmt w:val="bullet"/>
        <w:lvlText w:val="-"/>
        <w:legacy w:legacy="1" w:legacySpace="120" w:legacyIndent="360"/>
        <w:lvlJc w:val="left"/>
        <w:pPr>
          <w:ind w:left="720" w:hanging="360"/>
        </w:pPr>
      </w:lvl>
    </w:lvlOverride>
  </w:num>
  <w:num w:numId="10">
    <w:abstractNumId w:val="6"/>
  </w:num>
  <w:num w:numId="11">
    <w:abstractNumId w:val="16"/>
  </w:num>
  <w:num w:numId="12">
    <w:abstractNumId w:val="5"/>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15"/>
  </w:num>
  <w:num w:numId="15">
    <w:abstractNumId w:val="13"/>
  </w:num>
  <w:num w:numId="16">
    <w:abstractNumId w:val="1"/>
  </w:num>
  <w:num w:numId="17">
    <w:abstractNumId w:val="2"/>
  </w:num>
  <w:num w:numId="18">
    <w:abstractNumId w:val="4"/>
  </w:num>
  <w:num w:numId="19">
    <w:abstractNumId w:val="21"/>
  </w:num>
  <w:num w:numId="20">
    <w:abstractNumId w:val="4"/>
  </w:num>
  <w:num w:numId="21">
    <w:abstractNumId w:val="18"/>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decimal"/>
        <w:lvlText w:val=""/>
        <w:legacy w:legacy="1" w:legacySpace="0" w:legacyIndent="283"/>
        <w:lvlJc w:val="left"/>
        <w:pPr>
          <w:ind w:left="283" w:hanging="283"/>
        </w:pPr>
        <w:rPr>
          <w:rFonts w:ascii="Symbol" w:hAnsi="Symbol" w:hint="default"/>
        </w:rPr>
      </w:lvl>
    </w:lvlOverride>
  </w:num>
  <w:num w:numId="24">
    <w:abstractNumId w:val="0"/>
    <w:lvlOverride w:ilvl="0">
      <w:lvl w:ilvl="0">
        <w:numFmt w:val="decimal"/>
        <w:lvlText w:val=""/>
        <w:legacy w:legacy="1" w:legacySpace="0" w:legacyIndent="283"/>
        <w:lvlJc w:val="left"/>
        <w:pPr>
          <w:ind w:left="283" w:hanging="283"/>
        </w:pPr>
        <w:rPr>
          <w:rFonts w:ascii="Symbol" w:hAnsi="Symbol" w:hint="default"/>
        </w:rPr>
      </w:lvl>
    </w:lvlOverride>
  </w:num>
  <w:num w:numId="25">
    <w:abstractNumId w:val="13"/>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8">
    <w:abstractNumId w:val="7"/>
  </w:num>
  <w:num w:numId="29">
    <w:abstractNumId w:val="8"/>
  </w:num>
  <w:num w:numId="30">
    <w:abstractNumId w:val="3"/>
  </w:num>
  <w:num w:numId="31">
    <w:abstractNumId w:val="9"/>
  </w:num>
  <w:num w:numId="32">
    <w:abstractNumId w:val="1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C3"/>
    <w:rsid w:val="00000039"/>
    <w:rsid w:val="00013B50"/>
    <w:rsid w:val="00021C58"/>
    <w:rsid w:val="00033701"/>
    <w:rsid w:val="00043E6E"/>
    <w:rsid w:val="00047FCF"/>
    <w:rsid w:val="0005560A"/>
    <w:rsid w:val="00060093"/>
    <w:rsid w:val="00060304"/>
    <w:rsid w:val="00083747"/>
    <w:rsid w:val="00086AAE"/>
    <w:rsid w:val="000A1E92"/>
    <w:rsid w:val="000C2BB0"/>
    <w:rsid w:val="000D2856"/>
    <w:rsid w:val="000E0B0A"/>
    <w:rsid w:val="000E75D5"/>
    <w:rsid w:val="000F1EE1"/>
    <w:rsid w:val="000F61F5"/>
    <w:rsid w:val="00145215"/>
    <w:rsid w:val="00174E19"/>
    <w:rsid w:val="00183626"/>
    <w:rsid w:val="0019478F"/>
    <w:rsid w:val="001D7A64"/>
    <w:rsid w:val="001F2956"/>
    <w:rsid w:val="00203498"/>
    <w:rsid w:val="00232483"/>
    <w:rsid w:val="002424B8"/>
    <w:rsid w:val="0024413F"/>
    <w:rsid w:val="00292282"/>
    <w:rsid w:val="00292CD8"/>
    <w:rsid w:val="002A46BC"/>
    <w:rsid w:val="002C541F"/>
    <w:rsid w:val="002D4212"/>
    <w:rsid w:val="002E1B5E"/>
    <w:rsid w:val="002E32FE"/>
    <w:rsid w:val="003010E8"/>
    <w:rsid w:val="0030712D"/>
    <w:rsid w:val="00313592"/>
    <w:rsid w:val="003205C9"/>
    <w:rsid w:val="003344B4"/>
    <w:rsid w:val="003646CF"/>
    <w:rsid w:val="003661AF"/>
    <w:rsid w:val="00377521"/>
    <w:rsid w:val="00380FD0"/>
    <w:rsid w:val="00385064"/>
    <w:rsid w:val="00385738"/>
    <w:rsid w:val="00385DFC"/>
    <w:rsid w:val="00393929"/>
    <w:rsid w:val="0039619F"/>
    <w:rsid w:val="003D7501"/>
    <w:rsid w:val="003E2E20"/>
    <w:rsid w:val="004045B8"/>
    <w:rsid w:val="004129C2"/>
    <w:rsid w:val="00412E42"/>
    <w:rsid w:val="0043161C"/>
    <w:rsid w:val="00431CA5"/>
    <w:rsid w:val="00447C67"/>
    <w:rsid w:val="00452418"/>
    <w:rsid w:val="00477166"/>
    <w:rsid w:val="00480E89"/>
    <w:rsid w:val="004916B5"/>
    <w:rsid w:val="004A04F9"/>
    <w:rsid w:val="004B0BBB"/>
    <w:rsid w:val="004B2648"/>
    <w:rsid w:val="004C3919"/>
    <w:rsid w:val="004E23AD"/>
    <w:rsid w:val="004E7C3D"/>
    <w:rsid w:val="005043CD"/>
    <w:rsid w:val="00513D66"/>
    <w:rsid w:val="00514C22"/>
    <w:rsid w:val="00520515"/>
    <w:rsid w:val="00521370"/>
    <w:rsid w:val="00535361"/>
    <w:rsid w:val="00542F57"/>
    <w:rsid w:val="00552E02"/>
    <w:rsid w:val="00573F29"/>
    <w:rsid w:val="00577D3E"/>
    <w:rsid w:val="00580DFB"/>
    <w:rsid w:val="005A31E6"/>
    <w:rsid w:val="005A6719"/>
    <w:rsid w:val="005C22DC"/>
    <w:rsid w:val="005D2D7F"/>
    <w:rsid w:val="005D77F7"/>
    <w:rsid w:val="005E5297"/>
    <w:rsid w:val="005F2E1E"/>
    <w:rsid w:val="00606146"/>
    <w:rsid w:val="00607733"/>
    <w:rsid w:val="00640073"/>
    <w:rsid w:val="00645AF4"/>
    <w:rsid w:val="00654988"/>
    <w:rsid w:val="00657055"/>
    <w:rsid w:val="0066648D"/>
    <w:rsid w:val="0067373D"/>
    <w:rsid w:val="00684B4F"/>
    <w:rsid w:val="00686DC3"/>
    <w:rsid w:val="00691E93"/>
    <w:rsid w:val="00696B3A"/>
    <w:rsid w:val="006C4930"/>
    <w:rsid w:val="006D3EC0"/>
    <w:rsid w:val="00704D3D"/>
    <w:rsid w:val="00705BC2"/>
    <w:rsid w:val="00706DE5"/>
    <w:rsid w:val="00710494"/>
    <w:rsid w:val="00732EAB"/>
    <w:rsid w:val="00756216"/>
    <w:rsid w:val="00756955"/>
    <w:rsid w:val="00763986"/>
    <w:rsid w:val="007715B3"/>
    <w:rsid w:val="00786DE7"/>
    <w:rsid w:val="007D4FBC"/>
    <w:rsid w:val="007D7DAE"/>
    <w:rsid w:val="007F4F21"/>
    <w:rsid w:val="00800126"/>
    <w:rsid w:val="00816963"/>
    <w:rsid w:val="008212BC"/>
    <w:rsid w:val="00822A91"/>
    <w:rsid w:val="00826D35"/>
    <w:rsid w:val="00830710"/>
    <w:rsid w:val="00854A5E"/>
    <w:rsid w:val="00855D2C"/>
    <w:rsid w:val="00861481"/>
    <w:rsid w:val="008755E2"/>
    <w:rsid w:val="00876D63"/>
    <w:rsid w:val="00883AB3"/>
    <w:rsid w:val="00897094"/>
    <w:rsid w:val="008A1AE7"/>
    <w:rsid w:val="008B46FA"/>
    <w:rsid w:val="008B6A33"/>
    <w:rsid w:val="008C010C"/>
    <w:rsid w:val="008C14A8"/>
    <w:rsid w:val="008D3901"/>
    <w:rsid w:val="008F22A2"/>
    <w:rsid w:val="00903B99"/>
    <w:rsid w:val="00936897"/>
    <w:rsid w:val="0093753F"/>
    <w:rsid w:val="00951AD0"/>
    <w:rsid w:val="009706FA"/>
    <w:rsid w:val="0097152E"/>
    <w:rsid w:val="009743DF"/>
    <w:rsid w:val="00995134"/>
    <w:rsid w:val="009A5678"/>
    <w:rsid w:val="009C4CE3"/>
    <w:rsid w:val="009D319A"/>
    <w:rsid w:val="009E0E37"/>
    <w:rsid w:val="009E2A2B"/>
    <w:rsid w:val="009E70B1"/>
    <w:rsid w:val="009E755D"/>
    <w:rsid w:val="009E786E"/>
    <w:rsid w:val="009F0BF0"/>
    <w:rsid w:val="009F730E"/>
    <w:rsid w:val="00A2455D"/>
    <w:rsid w:val="00A34756"/>
    <w:rsid w:val="00A40DEF"/>
    <w:rsid w:val="00A6394C"/>
    <w:rsid w:val="00A65107"/>
    <w:rsid w:val="00A739D0"/>
    <w:rsid w:val="00A87513"/>
    <w:rsid w:val="00A953A8"/>
    <w:rsid w:val="00AC0288"/>
    <w:rsid w:val="00AC5DF4"/>
    <w:rsid w:val="00AD2E0F"/>
    <w:rsid w:val="00AD3E18"/>
    <w:rsid w:val="00AE24E5"/>
    <w:rsid w:val="00AE3FCD"/>
    <w:rsid w:val="00AE5924"/>
    <w:rsid w:val="00AF66B8"/>
    <w:rsid w:val="00B1413B"/>
    <w:rsid w:val="00B15CAD"/>
    <w:rsid w:val="00B220B9"/>
    <w:rsid w:val="00B30D34"/>
    <w:rsid w:val="00B434C1"/>
    <w:rsid w:val="00B60EB4"/>
    <w:rsid w:val="00B64010"/>
    <w:rsid w:val="00B6526A"/>
    <w:rsid w:val="00B743F2"/>
    <w:rsid w:val="00B81CFE"/>
    <w:rsid w:val="00B971C8"/>
    <w:rsid w:val="00BA4620"/>
    <w:rsid w:val="00BC2576"/>
    <w:rsid w:val="00BD4FBA"/>
    <w:rsid w:val="00BD6479"/>
    <w:rsid w:val="00BD7216"/>
    <w:rsid w:val="00BE7E70"/>
    <w:rsid w:val="00C119F4"/>
    <w:rsid w:val="00C14BA4"/>
    <w:rsid w:val="00C165CF"/>
    <w:rsid w:val="00C17918"/>
    <w:rsid w:val="00C20BE7"/>
    <w:rsid w:val="00C25957"/>
    <w:rsid w:val="00C41AF9"/>
    <w:rsid w:val="00C42C19"/>
    <w:rsid w:val="00C442E8"/>
    <w:rsid w:val="00C47F52"/>
    <w:rsid w:val="00C567B9"/>
    <w:rsid w:val="00C75E66"/>
    <w:rsid w:val="00C81E09"/>
    <w:rsid w:val="00C866C4"/>
    <w:rsid w:val="00C870B2"/>
    <w:rsid w:val="00C95700"/>
    <w:rsid w:val="00CA4B6C"/>
    <w:rsid w:val="00CB4458"/>
    <w:rsid w:val="00CB4504"/>
    <w:rsid w:val="00CB76D4"/>
    <w:rsid w:val="00CC3B34"/>
    <w:rsid w:val="00CC7859"/>
    <w:rsid w:val="00CE225B"/>
    <w:rsid w:val="00CF0A7C"/>
    <w:rsid w:val="00CF2BF9"/>
    <w:rsid w:val="00CF48DF"/>
    <w:rsid w:val="00CF62A4"/>
    <w:rsid w:val="00D012F4"/>
    <w:rsid w:val="00D04C3C"/>
    <w:rsid w:val="00D44780"/>
    <w:rsid w:val="00D449B0"/>
    <w:rsid w:val="00D464C8"/>
    <w:rsid w:val="00D50808"/>
    <w:rsid w:val="00D51DDE"/>
    <w:rsid w:val="00D55689"/>
    <w:rsid w:val="00D63509"/>
    <w:rsid w:val="00D838A0"/>
    <w:rsid w:val="00D85BA2"/>
    <w:rsid w:val="00D93385"/>
    <w:rsid w:val="00DA7866"/>
    <w:rsid w:val="00DB3AF0"/>
    <w:rsid w:val="00DC445C"/>
    <w:rsid w:val="00DF3943"/>
    <w:rsid w:val="00E2049D"/>
    <w:rsid w:val="00E2242B"/>
    <w:rsid w:val="00E342F3"/>
    <w:rsid w:val="00E3622A"/>
    <w:rsid w:val="00E447FB"/>
    <w:rsid w:val="00E466E6"/>
    <w:rsid w:val="00E52450"/>
    <w:rsid w:val="00E56B0A"/>
    <w:rsid w:val="00E92E25"/>
    <w:rsid w:val="00EA596D"/>
    <w:rsid w:val="00EC01A7"/>
    <w:rsid w:val="00EC7A3E"/>
    <w:rsid w:val="00F2645D"/>
    <w:rsid w:val="00F425D6"/>
    <w:rsid w:val="00F470FA"/>
    <w:rsid w:val="00F62562"/>
    <w:rsid w:val="00F6380A"/>
    <w:rsid w:val="00F65740"/>
    <w:rsid w:val="00F94F95"/>
    <w:rsid w:val="00FA08F0"/>
    <w:rsid w:val="00FC0EFF"/>
    <w:rsid w:val="00FD1BDC"/>
    <w:rsid w:val="00FE7496"/>
    <w:rsid w:val="00FE7555"/>
    <w:rsid w:val="00FF75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mitelunifiedcommunicatorsmarttag/smarttagmodule" w:name="MySmartTag"/>
  <w:shapeDefaults>
    <o:shapedefaults v:ext="edit" spidmax="2049"/>
    <o:shapelayout v:ext="edit">
      <o:idmap v:ext="edit" data="1"/>
    </o:shapelayout>
  </w:shapeDefaults>
  <w:decimalSymbol w:val=","/>
  <w:listSeparator w:val=";"/>
  <w14:docId w14:val="0A25D51F"/>
  <w15:chartTrackingRefBased/>
  <w15:docId w15:val="{CAF27E07-8175-48B5-B05B-8ED5E2AC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pPr>
      <w:keepNext/>
      <w:outlineLvl w:val="0"/>
    </w:pPr>
    <w:rPr>
      <w:rFonts w:ascii="Arial" w:hAnsi="Arial"/>
      <w:sz w:val="28"/>
    </w:rPr>
  </w:style>
  <w:style w:type="paragraph" w:styleId="Titre2">
    <w:name w:val="heading 2"/>
    <w:basedOn w:val="Normal"/>
    <w:next w:val="Normal"/>
    <w:link w:val="Titre2Car"/>
    <w:qFormat/>
    <w:pPr>
      <w:keepNext/>
      <w:outlineLvl w:val="1"/>
    </w:pPr>
    <w:rPr>
      <w:rFonts w:ascii="Arial" w:hAnsi="Arial"/>
      <w:sz w:val="26"/>
    </w:rPr>
  </w:style>
  <w:style w:type="paragraph" w:styleId="Titre3">
    <w:name w:val="heading 3"/>
    <w:basedOn w:val="Normal"/>
    <w:next w:val="Normal"/>
    <w:qFormat/>
    <w:pPr>
      <w:keepNext/>
      <w:jc w:val="both"/>
      <w:outlineLvl w:val="2"/>
    </w:pPr>
    <w:rPr>
      <w:rFonts w:ascii="Comic Sans MS" w:hAnsi="Comic Sans MS"/>
      <w:sz w:val="22"/>
      <w:u w:val="single"/>
    </w:rPr>
  </w:style>
  <w:style w:type="paragraph" w:styleId="Titre4">
    <w:name w:val="heading 4"/>
    <w:basedOn w:val="Normal"/>
    <w:next w:val="Normal"/>
    <w:qFormat/>
    <w:pPr>
      <w:keepNext/>
      <w:jc w:val="both"/>
      <w:outlineLvl w:val="3"/>
    </w:pPr>
    <w:rPr>
      <w:rFonts w:ascii="Arial" w:hAnsi="Arial" w:cs="Arial"/>
      <w:sz w:val="24"/>
    </w:rPr>
  </w:style>
  <w:style w:type="paragraph" w:styleId="Titre5">
    <w:name w:val="heading 5"/>
    <w:basedOn w:val="Normal"/>
    <w:next w:val="Normal"/>
    <w:qFormat/>
    <w:rsid w:val="000A1E92"/>
    <w:pPr>
      <w:keepNext/>
      <w:overflowPunct w:val="0"/>
      <w:autoSpaceDE w:val="0"/>
      <w:autoSpaceDN w:val="0"/>
      <w:adjustRightInd w:val="0"/>
      <w:jc w:val="center"/>
      <w:textAlignment w:val="baseline"/>
      <w:outlineLvl w:val="4"/>
    </w:pPr>
    <w:rPr>
      <w:b/>
      <w:sz w:val="2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ind w:firstLine="708"/>
    </w:pPr>
    <w:rPr>
      <w:sz w:val="24"/>
    </w:rPr>
  </w:style>
  <w:style w:type="paragraph" w:styleId="Corpsdetexte">
    <w:name w:val="Body Text"/>
    <w:basedOn w:val="Normal"/>
    <w:rPr>
      <w:rFonts w:ascii="Arial" w:hAnsi="Arial"/>
      <w:sz w:val="22"/>
    </w:rPr>
  </w:style>
  <w:style w:type="paragraph" w:styleId="Retraitcorpsdetexte2">
    <w:name w:val="Body Text Indent 2"/>
    <w:basedOn w:val="Normal"/>
    <w:pPr>
      <w:ind w:left="1418"/>
    </w:pPr>
    <w:rPr>
      <w:rFonts w:ascii="Comic Sans MS" w:hAnsi="Comic Sans MS"/>
      <w:sz w:val="22"/>
    </w:rPr>
  </w:style>
  <w:style w:type="paragraph" w:styleId="Corpsdetexte2">
    <w:name w:val="Body Text 2"/>
    <w:basedOn w:val="Normal"/>
    <w:pPr>
      <w:jc w:val="both"/>
    </w:pPr>
    <w:rPr>
      <w:sz w:val="24"/>
    </w:rPr>
  </w:style>
  <w:style w:type="paragraph" w:styleId="Retraitcorpsdetexte3">
    <w:name w:val="Body Text Indent 3"/>
    <w:basedOn w:val="Normal"/>
    <w:pPr>
      <w:ind w:left="360"/>
      <w:jc w:val="both"/>
    </w:pPr>
    <w:rPr>
      <w:rFonts w:ascii="Arial" w:hAnsi="Arial" w:cs="Arial"/>
      <w:sz w:val="24"/>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customStyle="1" w:styleId="Logo">
    <w:name w:val="Logo"/>
    <w:basedOn w:val="Normal"/>
    <w:rsid w:val="00AC5DF4"/>
    <w:rPr>
      <w:sz w:val="24"/>
    </w:rPr>
  </w:style>
  <w:style w:type="paragraph" w:customStyle="1" w:styleId="RedTxt">
    <w:name w:val="RedTxt"/>
    <w:basedOn w:val="Normal"/>
    <w:link w:val="RedTxtCar"/>
    <w:rsid w:val="00AC5DF4"/>
    <w:rPr>
      <w:rFonts w:ascii="Arial" w:hAnsi="Arial" w:cs="Arial"/>
      <w:sz w:val="18"/>
      <w:szCs w:val="18"/>
    </w:rPr>
  </w:style>
  <w:style w:type="character" w:customStyle="1" w:styleId="RedTxtCar">
    <w:name w:val="RedTxt Car"/>
    <w:link w:val="RedTxt"/>
    <w:rsid w:val="00AC5DF4"/>
    <w:rPr>
      <w:rFonts w:ascii="Arial" w:hAnsi="Arial" w:cs="Arial"/>
      <w:sz w:val="18"/>
      <w:szCs w:val="18"/>
      <w:lang w:val="fr-FR" w:eastAsia="fr-FR" w:bidi="ar-SA"/>
    </w:rPr>
  </w:style>
  <w:style w:type="paragraph" w:customStyle="1" w:styleId="Default">
    <w:name w:val="Default"/>
    <w:rsid w:val="00AC5DF4"/>
    <w:pPr>
      <w:autoSpaceDE w:val="0"/>
      <w:autoSpaceDN w:val="0"/>
      <w:adjustRightInd w:val="0"/>
    </w:pPr>
    <w:rPr>
      <w:rFonts w:ascii="Arial" w:hAnsi="Arial" w:cs="Arial"/>
      <w:color w:val="000000"/>
      <w:sz w:val="24"/>
      <w:szCs w:val="24"/>
    </w:rPr>
  </w:style>
  <w:style w:type="paragraph" w:customStyle="1" w:styleId="Normal2">
    <w:name w:val="Normal2"/>
    <w:basedOn w:val="Normal"/>
    <w:rsid w:val="00412E42"/>
    <w:pPr>
      <w:keepLines/>
      <w:tabs>
        <w:tab w:val="left" w:pos="567"/>
        <w:tab w:val="left" w:pos="851"/>
        <w:tab w:val="left" w:pos="1134"/>
      </w:tabs>
      <w:overflowPunct w:val="0"/>
      <w:autoSpaceDE w:val="0"/>
      <w:autoSpaceDN w:val="0"/>
      <w:adjustRightInd w:val="0"/>
      <w:jc w:val="both"/>
      <w:textAlignment w:val="baseline"/>
    </w:pPr>
    <w:rPr>
      <w:rFonts w:ascii="Arial Narrow" w:hAnsi="Arial Narrow"/>
      <w:noProof/>
      <w:sz w:val="24"/>
    </w:rPr>
  </w:style>
  <w:style w:type="character" w:styleId="Lienhypertexte">
    <w:name w:val="Hyperlink"/>
    <w:semiHidden/>
    <w:rsid w:val="00412E42"/>
    <w:rPr>
      <w:color w:val="0000FF"/>
      <w:u w:val="single"/>
    </w:rPr>
  </w:style>
  <w:style w:type="paragraph" w:customStyle="1" w:styleId="Normal1">
    <w:name w:val="Normal1"/>
    <w:basedOn w:val="Normal"/>
    <w:rsid w:val="00412E42"/>
    <w:pPr>
      <w:keepLines/>
      <w:tabs>
        <w:tab w:val="left" w:pos="284"/>
        <w:tab w:val="left" w:pos="567"/>
        <w:tab w:val="left" w:pos="851"/>
      </w:tabs>
      <w:ind w:firstLine="284"/>
      <w:jc w:val="both"/>
    </w:pPr>
    <w:rPr>
      <w:sz w:val="22"/>
    </w:rPr>
  </w:style>
  <w:style w:type="table" w:styleId="Grilledutableau">
    <w:name w:val="Table Grid"/>
    <w:basedOn w:val="TableauNormal"/>
    <w:rsid w:val="00412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183626"/>
    <w:rPr>
      <w:rFonts w:ascii="Arial" w:hAnsi="Arial"/>
      <w:sz w:val="28"/>
    </w:rPr>
  </w:style>
  <w:style w:type="character" w:customStyle="1" w:styleId="Titre2Car">
    <w:name w:val="Titre 2 Car"/>
    <w:basedOn w:val="Policepardfaut"/>
    <w:link w:val="Titre2"/>
    <w:rsid w:val="00183626"/>
    <w:rPr>
      <w:rFonts w:ascii="Arial" w:hAnsi="Arial"/>
      <w:sz w:val="26"/>
    </w:rPr>
  </w:style>
  <w:style w:type="paragraph" w:styleId="Paragraphedeliste">
    <w:name w:val="List Paragraph"/>
    <w:basedOn w:val="Normal"/>
    <w:uiPriority w:val="34"/>
    <w:qFormat/>
    <w:rsid w:val="00AD3E18"/>
    <w:pPr>
      <w:ind w:left="720"/>
      <w:contextualSpacing/>
    </w:pPr>
  </w:style>
  <w:style w:type="paragraph" w:styleId="Titre">
    <w:name w:val="Title"/>
    <w:basedOn w:val="Normal"/>
    <w:next w:val="Normal"/>
    <w:link w:val="TitreCar"/>
    <w:qFormat/>
    <w:rsid w:val="00513D66"/>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513D66"/>
    <w:rPr>
      <w:rFonts w:asciiTheme="majorHAnsi" w:eastAsiaTheme="majorEastAsia" w:hAnsiTheme="majorHAnsi" w:cstheme="majorBidi"/>
      <w:spacing w:val="-10"/>
      <w:kern w:val="28"/>
      <w:sz w:val="56"/>
      <w:szCs w:val="56"/>
    </w:rPr>
  </w:style>
  <w:style w:type="character" w:customStyle="1" w:styleId="En-tteCar">
    <w:name w:val="En-tête Car"/>
    <w:basedOn w:val="Policepardfaut"/>
    <w:link w:val="En-tte"/>
    <w:uiPriority w:val="99"/>
    <w:rsid w:val="00E447FB"/>
  </w:style>
  <w:style w:type="character" w:styleId="Lienhypertextesuivivisit">
    <w:name w:val="FollowedHyperlink"/>
    <w:basedOn w:val="Policepardfaut"/>
    <w:rsid w:val="00FE74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77114">
      <w:bodyDiv w:val="1"/>
      <w:marLeft w:val="0"/>
      <w:marRight w:val="0"/>
      <w:marTop w:val="0"/>
      <w:marBottom w:val="0"/>
      <w:divBdr>
        <w:top w:val="none" w:sz="0" w:space="0" w:color="auto"/>
        <w:left w:val="none" w:sz="0" w:space="0" w:color="auto"/>
        <w:bottom w:val="none" w:sz="0" w:space="0" w:color="auto"/>
        <w:right w:val="none" w:sz="0" w:space="0" w:color="auto"/>
      </w:divBdr>
    </w:div>
    <w:div w:id="252395109">
      <w:bodyDiv w:val="1"/>
      <w:marLeft w:val="0"/>
      <w:marRight w:val="0"/>
      <w:marTop w:val="0"/>
      <w:marBottom w:val="0"/>
      <w:divBdr>
        <w:top w:val="none" w:sz="0" w:space="0" w:color="auto"/>
        <w:left w:val="none" w:sz="0" w:space="0" w:color="auto"/>
        <w:bottom w:val="none" w:sz="0" w:space="0" w:color="auto"/>
        <w:right w:val="none" w:sz="0" w:space="0" w:color="auto"/>
      </w:divBdr>
    </w:div>
    <w:div w:id="519900780">
      <w:bodyDiv w:val="1"/>
      <w:marLeft w:val="0"/>
      <w:marRight w:val="0"/>
      <w:marTop w:val="0"/>
      <w:marBottom w:val="0"/>
      <w:divBdr>
        <w:top w:val="none" w:sz="0" w:space="0" w:color="auto"/>
        <w:left w:val="none" w:sz="0" w:space="0" w:color="auto"/>
        <w:bottom w:val="none" w:sz="0" w:space="0" w:color="auto"/>
        <w:right w:val="none" w:sz="0" w:space="0" w:color="auto"/>
      </w:divBdr>
    </w:div>
    <w:div w:id="526986312">
      <w:bodyDiv w:val="1"/>
      <w:marLeft w:val="0"/>
      <w:marRight w:val="0"/>
      <w:marTop w:val="0"/>
      <w:marBottom w:val="0"/>
      <w:divBdr>
        <w:top w:val="none" w:sz="0" w:space="0" w:color="auto"/>
        <w:left w:val="none" w:sz="0" w:space="0" w:color="auto"/>
        <w:bottom w:val="none" w:sz="0" w:space="0" w:color="auto"/>
        <w:right w:val="none" w:sz="0" w:space="0" w:color="auto"/>
      </w:divBdr>
    </w:div>
    <w:div w:id="799425025">
      <w:bodyDiv w:val="1"/>
      <w:marLeft w:val="0"/>
      <w:marRight w:val="0"/>
      <w:marTop w:val="0"/>
      <w:marBottom w:val="0"/>
      <w:divBdr>
        <w:top w:val="none" w:sz="0" w:space="0" w:color="auto"/>
        <w:left w:val="none" w:sz="0" w:space="0" w:color="auto"/>
        <w:bottom w:val="none" w:sz="0" w:space="0" w:color="auto"/>
        <w:right w:val="none" w:sz="0" w:space="0" w:color="auto"/>
      </w:divBdr>
    </w:div>
    <w:div w:id="1840538377">
      <w:bodyDiv w:val="1"/>
      <w:marLeft w:val="0"/>
      <w:marRight w:val="0"/>
      <w:marTop w:val="0"/>
      <w:marBottom w:val="0"/>
      <w:divBdr>
        <w:top w:val="none" w:sz="0" w:space="0" w:color="auto"/>
        <w:left w:val="none" w:sz="0" w:space="0" w:color="auto"/>
        <w:bottom w:val="none" w:sz="0" w:space="0" w:color="auto"/>
        <w:right w:val="none" w:sz="0" w:space="0" w:color="auto"/>
      </w:divBdr>
    </w:div>
    <w:div w:id="208144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ie.gouv.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hibaut.gathellier@mobilitesbfc.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ibaut.gathellier@mobilitesbfc.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eferences.modernisation.gouv.fr" TargetMode="External"/><Relationship Id="rId4" Type="http://schemas.openxmlformats.org/officeDocument/2006/relationships/settings" Target="settings.xml"/><Relationship Id="rId9" Type="http://schemas.openxmlformats.org/officeDocument/2006/relationships/hyperlink" Target="http://mobilitesbfc.fr/marches-public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TD\Mes%20documents\mod&#232;les%20RDTD\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77F52-8619-4D62-855F-DAF7020A2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Lettre</Template>
  <TotalTime>52</TotalTime>
  <Pages>9</Pages>
  <Words>3340</Words>
  <Characters>18370</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RDTD-GENTIANE</vt:lpstr>
    </vt:vector>
  </TitlesOfParts>
  <Company> </Company>
  <LinksUpToDate>false</LinksUpToDate>
  <CharactersWithSpaces>21667</CharactersWithSpaces>
  <SharedDoc>false</SharedDoc>
  <HLinks>
    <vt:vector size="48" baseType="variant">
      <vt:variant>
        <vt:i4>4128864</vt:i4>
      </vt:variant>
      <vt:variant>
        <vt:i4>21</vt:i4>
      </vt:variant>
      <vt:variant>
        <vt:i4>0</vt:i4>
      </vt:variant>
      <vt:variant>
        <vt:i4>5</vt:i4>
      </vt:variant>
      <vt:variant>
        <vt:lpwstr>http://besancon.tribunal-administratif.fr/</vt:lpwstr>
      </vt:variant>
      <vt:variant>
        <vt:lpwstr/>
      </vt:variant>
      <vt:variant>
        <vt:i4>393273</vt:i4>
      </vt:variant>
      <vt:variant>
        <vt:i4>18</vt:i4>
      </vt:variant>
      <vt:variant>
        <vt:i4>0</vt:i4>
      </vt:variant>
      <vt:variant>
        <vt:i4>5</vt:i4>
      </vt:variant>
      <vt:variant>
        <vt:lpwstr>mailto:greffe.ta-besancon@juradm.fr</vt:lpwstr>
      </vt:variant>
      <vt:variant>
        <vt:lpwstr/>
      </vt:variant>
      <vt:variant>
        <vt:i4>4128864</vt:i4>
      </vt:variant>
      <vt:variant>
        <vt:i4>15</vt:i4>
      </vt:variant>
      <vt:variant>
        <vt:i4>0</vt:i4>
      </vt:variant>
      <vt:variant>
        <vt:i4>5</vt:i4>
      </vt:variant>
      <vt:variant>
        <vt:lpwstr>http://besancon.tribunal-administratif.fr/</vt:lpwstr>
      </vt:variant>
      <vt:variant>
        <vt:lpwstr/>
      </vt:variant>
      <vt:variant>
        <vt:i4>393273</vt:i4>
      </vt:variant>
      <vt:variant>
        <vt:i4>12</vt:i4>
      </vt:variant>
      <vt:variant>
        <vt:i4>0</vt:i4>
      </vt:variant>
      <vt:variant>
        <vt:i4>5</vt:i4>
      </vt:variant>
      <vt:variant>
        <vt:lpwstr>mailto:greffe.ta-besancon@juradm.fr</vt:lpwstr>
      </vt:variant>
      <vt:variant>
        <vt:lpwstr/>
      </vt:variant>
      <vt:variant>
        <vt:i4>3670089</vt:i4>
      </vt:variant>
      <vt:variant>
        <vt:i4>9</vt:i4>
      </vt:variant>
      <vt:variant>
        <vt:i4>0</vt:i4>
      </vt:variant>
      <vt:variant>
        <vt:i4>5</vt:i4>
      </vt:variant>
      <vt:variant>
        <vt:lpwstr>mailto:thibaut.gathellier@mobilitesbfc.fr</vt:lpwstr>
      </vt:variant>
      <vt:variant>
        <vt:lpwstr/>
      </vt:variant>
      <vt:variant>
        <vt:i4>3670089</vt:i4>
      </vt:variant>
      <vt:variant>
        <vt:i4>6</vt:i4>
      </vt:variant>
      <vt:variant>
        <vt:i4>0</vt:i4>
      </vt:variant>
      <vt:variant>
        <vt:i4>5</vt:i4>
      </vt:variant>
      <vt:variant>
        <vt:lpwstr>mailto:thibaut.gathellier@mobilitesbfc.fr</vt:lpwstr>
      </vt:variant>
      <vt:variant>
        <vt:lpwstr/>
      </vt:variant>
      <vt:variant>
        <vt:i4>1703967</vt:i4>
      </vt:variant>
      <vt:variant>
        <vt:i4>3</vt:i4>
      </vt:variant>
      <vt:variant>
        <vt:i4>0</vt:i4>
      </vt:variant>
      <vt:variant>
        <vt:i4>5</vt:i4>
      </vt:variant>
      <vt:variant>
        <vt:lpwstr>http://www.references.modernisation.gouv.fr/</vt:lpwstr>
      </vt:variant>
      <vt:variant>
        <vt:lpwstr/>
      </vt:variant>
      <vt:variant>
        <vt:i4>7929979</vt:i4>
      </vt:variant>
      <vt:variant>
        <vt:i4>0</vt:i4>
      </vt:variant>
      <vt:variant>
        <vt:i4>0</vt:i4>
      </vt:variant>
      <vt:variant>
        <vt:i4>5</vt:i4>
      </vt:variant>
      <vt:variant>
        <vt:lpwstr>http://mobilitesbfc.fr/marches-publics/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RDTD-GENTIANE</dc:title>
  <dc:subject/>
  <dc:creator>Jocelyn RIGOULOT</dc:creator>
  <cp:keywords/>
  <cp:lastModifiedBy>t.marion1@libertysurf.fr</cp:lastModifiedBy>
  <cp:revision>8</cp:revision>
  <cp:lastPrinted>2022-04-14T05:01:00Z</cp:lastPrinted>
  <dcterms:created xsi:type="dcterms:W3CDTF">2025-08-05T13:08:00Z</dcterms:created>
  <dcterms:modified xsi:type="dcterms:W3CDTF">2025-08-06T13:36:00Z</dcterms:modified>
</cp:coreProperties>
</file>